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578B87">
      <w:pPr>
        <w:keepNext w:val="0"/>
        <w:keepLines w:val="0"/>
        <w:widowControl/>
        <w:suppressLineNumbers w:val="0"/>
        <w:pBdr>
          <w:top w:val="none" w:color="auto" w:sz="0" w:space="0"/>
          <w:left w:val="none" w:color="auto" w:sz="0" w:space="0"/>
          <w:bottom w:val="single" w:color="EAEAEA" w:sz="6" w:space="7"/>
          <w:right w:val="none" w:color="auto" w:sz="0" w:space="0"/>
        </w:pBdr>
        <w:spacing w:before="0" w:beforeAutospacing="0" w:after="150" w:afterAutospacing="0"/>
        <w:ind w:left="0" w:right="0"/>
        <w:jc w:val="left"/>
        <w:rPr>
          <w:rFonts w:hint="eastAsia" w:ascii="微软雅黑" w:hAnsi="微软雅黑" w:eastAsia="微软雅黑" w:cs="微软雅黑"/>
          <w:b/>
          <w:bCs/>
          <w:color w:val="003586"/>
          <w:kern w:val="0"/>
          <w:sz w:val="36"/>
          <w:szCs w:val="36"/>
          <w:lang w:val="en-US" w:eastAsia="zh-CN" w:bidi="ar"/>
        </w:rPr>
      </w:pPr>
    </w:p>
    <w:p w14:paraId="0178F131">
      <w:pPr>
        <w:keepNext w:val="0"/>
        <w:keepLines w:val="0"/>
        <w:widowControl/>
        <w:suppressLineNumbers w:val="0"/>
        <w:pBdr>
          <w:top w:val="none" w:color="auto" w:sz="0" w:space="0"/>
          <w:left w:val="none" w:color="auto" w:sz="0" w:space="0"/>
          <w:bottom w:val="single" w:color="EAEAEA" w:sz="6" w:space="7"/>
          <w:right w:val="none" w:color="auto" w:sz="0" w:space="0"/>
        </w:pBdr>
        <w:spacing w:before="0" w:beforeAutospacing="0" w:after="150" w:afterAutospacing="0"/>
        <w:ind w:left="0" w:right="0"/>
        <w:jc w:val="left"/>
        <w:rPr>
          <w:rFonts w:hint="eastAsia" w:ascii="微软雅黑" w:hAnsi="微软雅黑" w:eastAsia="微软雅黑" w:cs="微软雅黑"/>
          <w:b/>
          <w:bCs/>
          <w:color w:val="009943"/>
          <w:sz w:val="36"/>
          <w:szCs w:val="36"/>
        </w:rPr>
      </w:pPr>
      <w:r>
        <w:rPr>
          <w:rFonts w:hint="eastAsia" w:ascii="微软雅黑" w:hAnsi="微软雅黑" w:eastAsia="微软雅黑" w:cs="微软雅黑"/>
          <w:b/>
          <w:bCs/>
          <w:color w:val="009943"/>
          <w:kern w:val="0"/>
          <w:sz w:val="36"/>
          <w:szCs w:val="36"/>
          <w:lang w:val="en-US" w:eastAsia="zh-CN" w:bidi="ar"/>
        </w:rPr>
        <w:t>PC/ABS  聚碳酸酯和丙烯腈-丁二烯-苯乙烯</w:t>
      </w:r>
      <w:bookmarkStart w:id="0" w:name="_GoBack"/>
      <w:r>
        <w:rPr>
          <w:rFonts w:hint="eastAsia" w:ascii="微软雅黑" w:hAnsi="微软雅黑" w:eastAsia="微软雅黑" w:cs="微软雅黑"/>
          <w:b/>
          <w:bCs/>
          <w:color w:val="009943"/>
          <w:kern w:val="0"/>
          <w:sz w:val="36"/>
          <w:szCs w:val="36"/>
          <w:lang w:val="en-US" w:eastAsia="zh-CN" w:bidi="ar"/>
        </w:rPr>
        <w:t>共聚物混合物</w:t>
      </w:r>
      <w:bookmarkEnd w:id="0"/>
    </w:p>
    <w:p w14:paraId="2305C9A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ascii="微软雅黑" w:hAnsi="微软雅黑" w:eastAsia="微软雅黑" w:cs="微软雅黑"/>
          <w:b w:val="0"/>
          <w:bCs w:val="0"/>
          <w:color w:val="003366"/>
          <w:spacing w:val="12"/>
          <w:sz w:val="24"/>
          <w:szCs w:val="24"/>
        </w:rPr>
      </w:pPr>
    </w:p>
    <w:p w14:paraId="5AF0D23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ascii="Calibri" w:hAnsi="Calibri" w:cs="Calibri"/>
          <w:color w:val="444444"/>
          <w:spacing w:val="12"/>
          <w:sz w:val="24"/>
          <w:szCs w:val="24"/>
        </w:rPr>
      </w:pPr>
      <w:r>
        <w:rPr>
          <w:rFonts w:ascii="微软雅黑" w:hAnsi="微软雅黑" w:eastAsia="微软雅黑" w:cs="微软雅黑"/>
          <w:b w:val="0"/>
          <w:bCs w:val="0"/>
          <w:color w:val="003366"/>
          <w:spacing w:val="12"/>
          <w:sz w:val="24"/>
          <w:szCs w:val="24"/>
        </w:rPr>
        <w:t>产品概述:</w:t>
      </w:r>
      <w:r>
        <w:rPr>
          <w:rFonts w:hint="eastAsia" w:ascii="微软雅黑" w:hAnsi="微软雅黑" w:eastAsia="微软雅黑" w:cs="微软雅黑"/>
          <w:b w:val="0"/>
          <w:bCs w:val="0"/>
          <w:color w:val="404040"/>
          <w:spacing w:val="12"/>
          <w:sz w:val="24"/>
          <w:szCs w:val="24"/>
        </w:rPr>
        <w:br w:type="textWrapping"/>
      </w:r>
      <w:r>
        <w:rPr>
          <w:rFonts w:hint="eastAsia" w:ascii="微软雅黑" w:hAnsi="微软雅黑" w:eastAsia="微软雅黑" w:cs="微软雅黑"/>
          <w:b w:val="0"/>
          <w:bCs w:val="0"/>
          <w:color w:val="595757"/>
          <w:spacing w:val="12"/>
          <w:sz w:val="24"/>
          <w:szCs w:val="24"/>
        </w:rPr>
        <w:t>PC/ABS 合金塑料 不仅具备 PC 的高耐冲击性能和极佳的疲劳性能，亦具有 ABS 树脂的易成型性，所以应用在薄壁及复杂形状制品时不仅能保持极其优异的综合性能且易成型。</w:t>
      </w:r>
    </w:p>
    <w:p w14:paraId="7CA1031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ascii="Calibri" w:hAnsi="Calibri" w:cs="Calibri"/>
          <w:color w:val="444444"/>
          <w:spacing w:val="12"/>
          <w:sz w:val="24"/>
          <w:szCs w:val="24"/>
        </w:rPr>
      </w:pPr>
      <w:r>
        <w:rPr>
          <w:rFonts w:hint="default" w:ascii="Calibri" w:hAnsi="Calibri" w:cs="Calibri"/>
          <w:b w:val="0"/>
          <w:bCs w:val="0"/>
          <w:color w:val="444444"/>
          <w:spacing w:val="12"/>
          <w:sz w:val="24"/>
          <w:szCs w:val="24"/>
        </w:rPr>
        <w:t> </w:t>
      </w:r>
    </w:p>
    <w:p w14:paraId="0138AD4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微软雅黑" w:hAnsi="微软雅黑" w:eastAsia="微软雅黑" w:cs="微软雅黑"/>
          <w:b w:val="0"/>
          <w:bCs w:val="0"/>
          <w:color w:val="595757"/>
          <w:spacing w:val="12"/>
          <w:sz w:val="24"/>
          <w:szCs w:val="24"/>
        </w:rPr>
      </w:pPr>
      <w:r>
        <w:rPr>
          <w:rFonts w:hint="eastAsia" w:ascii="微软雅黑" w:hAnsi="微软雅黑" w:eastAsia="微软雅黑" w:cs="微软雅黑"/>
          <w:b w:val="0"/>
          <w:bCs w:val="0"/>
          <w:color w:val="003366"/>
          <w:spacing w:val="12"/>
          <w:sz w:val="24"/>
          <w:szCs w:val="24"/>
        </w:rPr>
        <w:t>产品特性:</w:t>
      </w:r>
      <w:r>
        <w:rPr>
          <w:rFonts w:hint="eastAsia" w:ascii="微软雅黑" w:hAnsi="微软雅黑" w:eastAsia="微软雅黑" w:cs="微软雅黑"/>
          <w:b w:val="0"/>
          <w:bCs w:val="0"/>
          <w:color w:val="404040"/>
          <w:spacing w:val="12"/>
          <w:sz w:val="24"/>
          <w:szCs w:val="24"/>
        </w:rPr>
        <w:br w:type="textWrapping"/>
      </w:r>
      <w:r>
        <w:rPr>
          <w:rFonts w:hint="eastAsia" w:ascii="微软雅黑" w:hAnsi="微软雅黑" w:eastAsia="微软雅黑" w:cs="微软雅黑"/>
          <w:b w:val="0"/>
          <w:bCs w:val="0"/>
          <w:color w:val="575554"/>
          <w:spacing w:val="12"/>
          <w:sz w:val="24"/>
          <w:szCs w:val="24"/>
          <w:shd w:val="clear" w:fill="FFFFFF"/>
        </w:rPr>
        <w:t>■ </w:t>
      </w:r>
      <w:r>
        <w:rPr>
          <w:rFonts w:hint="eastAsia" w:ascii="微软雅黑" w:hAnsi="微软雅黑" w:eastAsia="微软雅黑" w:cs="微软雅黑"/>
          <w:b w:val="0"/>
          <w:bCs w:val="0"/>
          <w:color w:val="595757"/>
          <w:spacing w:val="12"/>
          <w:sz w:val="24"/>
          <w:szCs w:val="24"/>
        </w:rPr>
        <w:t>良好的流动性、易成型</w:t>
      </w:r>
      <w:r>
        <w:rPr>
          <w:rFonts w:hint="eastAsia" w:ascii="微软雅黑" w:hAnsi="微软雅黑" w:eastAsia="微软雅黑" w:cs="微软雅黑"/>
          <w:b w:val="0"/>
          <w:bCs w:val="0"/>
          <w:color w:val="404040"/>
          <w:spacing w:val="12"/>
          <w:sz w:val="24"/>
          <w:szCs w:val="24"/>
        </w:rPr>
        <w:br w:type="textWrapping"/>
      </w:r>
      <w:r>
        <w:rPr>
          <w:rFonts w:hint="eastAsia" w:ascii="微软雅黑" w:hAnsi="微软雅黑" w:eastAsia="微软雅黑" w:cs="微软雅黑"/>
          <w:b w:val="0"/>
          <w:bCs w:val="0"/>
          <w:color w:val="575554"/>
          <w:spacing w:val="12"/>
          <w:sz w:val="24"/>
          <w:szCs w:val="24"/>
          <w:shd w:val="clear" w:fill="FFFFFF"/>
        </w:rPr>
        <w:t>■ </w:t>
      </w:r>
      <w:r>
        <w:rPr>
          <w:rFonts w:hint="eastAsia" w:ascii="微软雅黑" w:hAnsi="微软雅黑" w:eastAsia="微软雅黑" w:cs="微软雅黑"/>
          <w:b w:val="0"/>
          <w:bCs w:val="0"/>
          <w:color w:val="595757"/>
          <w:spacing w:val="12"/>
          <w:sz w:val="24"/>
          <w:szCs w:val="24"/>
        </w:rPr>
        <w:t>卓越的抗冲击强度</w:t>
      </w:r>
      <w:r>
        <w:rPr>
          <w:rFonts w:hint="eastAsia" w:ascii="微软雅黑" w:hAnsi="微软雅黑" w:eastAsia="微软雅黑" w:cs="微软雅黑"/>
          <w:b w:val="0"/>
          <w:bCs w:val="0"/>
          <w:color w:val="404040"/>
          <w:spacing w:val="12"/>
          <w:sz w:val="24"/>
          <w:szCs w:val="24"/>
        </w:rPr>
        <w:br w:type="textWrapping"/>
      </w:r>
      <w:r>
        <w:rPr>
          <w:rFonts w:hint="eastAsia" w:ascii="微软雅黑" w:hAnsi="微软雅黑" w:eastAsia="微软雅黑" w:cs="微软雅黑"/>
          <w:b w:val="0"/>
          <w:bCs w:val="0"/>
          <w:color w:val="575554"/>
          <w:spacing w:val="12"/>
          <w:sz w:val="24"/>
          <w:szCs w:val="24"/>
          <w:shd w:val="clear" w:fill="FFFFFF"/>
        </w:rPr>
        <w:t>■ </w:t>
      </w:r>
      <w:r>
        <w:rPr>
          <w:rFonts w:hint="eastAsia" w:ascii="微软雅黑" w:hAnsi="微软雅黑" w:eastAsia="微软雅黑" w:cs="微软雅黑"/>
          <w:b w:val="0"/>
          <w:bCs w:val="0"/>
          <w:color w:val="595757"/>
          <w:spacing w:val="12"/>
          <w:sz w:val="24"/>
          <w:szCs w:val="24"/>
        </w:rPr>
        <w:t>良好的耐疲劳性</w:t>
      </w:r>
      <w:r>
        <w:rPr>
          <w:rFonts w:hint="eastAsia" w:ascii="微软雅黑" w:hAnsi="微软雅黑" w:eastAsia="微软雅黑" w:cs="微软雅黑"/>
          <w:b w:val="0"/>
          <w:bCs w:val="0"/>
          <w:color w:val="404040"/>
          <w:spacing w:val="12"/>
          <w:sz w:val="24"/>
          <w:szCs w:val="24"/>
        </w:rPr>
        <w:br w:type="textWrapping"/>
      </w:r>
      <w:r>
        <w:rPr>
          <w:rFonts w:hint="eastAsia" w:ascii="微软雅黑" w:hAnsi="微软雅黑" w:eastAsia="微软雅黑" w:cs="微软雅黑"/>
          <w:b w:val="0"/>
          <w:bCs w:val="0"/>
          <w:color w:val="575554"/>
          <w:spacing w:val="12"/>
          <w:sz w:val="24"/>
          <w:szCs w:val="24"/>
          <w:shd w:val="clear" w:fill="FFFFFF"/>
        </w:rPr>
        <w:t>■ </w:t>
      </w:r>
      <w:r>
        <w:rPr>
          <w:rFonts w:hint="eastAsia" w:ascii="微软雅黑" w:hAnsi="微软雅黑" w:eastAsia="微软雅黑" w:cs="微软雅黑"/>
          <w:b w:val="0"/>
          <w:bCs w:val="0"/>
          <w:color w:val="595757"/>
          <w:spacing w:val="12"/>
          <w:sz w:val="24"/>
          <w:szCs w:val="24"/>
        </w:rPr>
        <w:t>优秀的熔接线强度</w:t>
      </w:r>
      <w:r>
        <w:rPr>
          <w:rFonts w:hint="eastAsia" w:ascii="微软雅黑" w:hAnsi="微软雅黑" w:eastAsia="微软雅黑" w:cs="微软雅黑"/>
          <w:b w:val="0"/>
          <w:bCs w:val="0"/>
          <w:color w:val="404040"/>
          <w:spacing w:val="12"/>
          <w:sz w:val="24"/>
          <w:szCs w:val="24"/>
        </w:rPr>
        <w:br w:type="textWrapping"/>
      </w:r>
      <w:r>
        <w:rPr>
          <w:rFonts w:hint="eastAsia" w:ascii="微软雅黑" w:hAnsi="微软雅黑" w:eastAsia="微软雅黑" w:cs="微软雅黑"/>
          <w:b w:val="0"/>
          <w:bCs w:val="0"/>
          <w:color w:val="575554"/>
          <w:spacing w:val="12"/>
          <w:sz w:val="24"/>
          <w:szCs w:val="24"/>
          <w:shd w:val="clear" w:fill="FFFFFF"/>
        </w:rPr>
        <w:t>■ </w:t>
      </w:r>
      <w:r>
        <w:rPr>
          <w:rFonts w:hint="eastAsia" w:ascii="微软雅黑" w:hAnsi="微软雅黑" w:eastAsia="微软雅黑" w:cs="微软雅黑"/>
          <w:b w:val="0"/>
          <w:bCs w:val="0"/>
          <w:color w:val="595757"/>
          <w:spacing w:val="12"/>
          <w:sz w:val="24"/>
          <w:szCs w:val="24"/>
        </w:rPr>
        <w:t>易喷涂、优秀的外观效果</w:t>
      </w:r>
    </w:p>
    <w:p w14:paraId="3124C28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ascii="微软雅黑" w:hAnsi="微软雅黑" w:eastAsia="微软雅黑" w:cs="微软雅黑"/>
          <w:b w:val="0"/>
          <w:bCs w:val="0"/>
          <w:color w:val="595757"/>
          <w:spacing w:val="12"/>
          <w:sz w:val="24"/>
          <w:szCs w:val="24"/>
        </w:rPr>
      </w:pPr>
      <w:r>
        <w:rPr>
          <w:rFonts w:hint="default" w:ascii="微软雅黑" w:hAnsi="微软雅黑" w:eastAsia="微软雅黑" w:cs="微软雅黑"/>
          <w:b w:val="0"/>
          <w:bCs w:val="0"/>
          <w:color w:val="595757"/>
          <w:spacing w:val="12"/>
          <w:sz w:val="24"/>
          <w:szCs w:val="24"/>
        </w:rPr>
        <w:t>■ 耐热性优异，长期使用温度高，不易受热变形</w:t>
      </w:r>
    </w:p>
    <w:p w14:paraId="43B21E9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ascii="微软雅黑" w:hAnsi="微软雅黑" w:eastAsia="微软雅黑" w:cs="微软雅黑"/>
          <w:b w:val="0"/>
          <w:bCs w:val="0"/>
          <w:color w:val="595757"/>
          <w:spacing w:val="12"/>
          <w:sz w:val="24"/>
          <w:szCs w:val="24"/>
        </w:rPr>
      </w:pPr>
      <w:r>
        <w:rPr>
          <w:rFonts w:hint="default" w:ascii="微软雅黑" w:hAnsi="微软雅黑" w:eastAsia="微软雅黑" w:cs="微软雅黑"/>
          <w:b w:val="0"/>
          <w:bCs w:val="0"/>
          <w:color w:val="595757"/>
          <w:spacing w:val="12"/>
          <w:sz w:val="24"/>
          <w:szCs w:val="24"/>
        </w:rPr>
        <w:t>■ 尺寸稳定性好，成型后翘曲变形小、精度高</w:t>
      </w:r>
    </w:p>
    <w:p w14:paraId="0028A58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ascii="微软雅黑" w:hAnsi="微软雅黑" w:eastAsia="微软雅黑" w:cs="微软雅黑"/>
          <w:b w:val="0"/>
          <w:bCs w:val="0"/>
          <w:color w:val="595757"/>
          <w:spacing w:val="12"/>
          <w:sz w:val="24"/>
          <w:szCs w:val="24"/>
        </w:rPr>
      </w:pPr>
      <w:r>
        <w:rPr>
          <w:rFonts w:hint="default" w:ascii="微软雅黑" w:hAnsi="微软雅黑" w:eastAsia="微软雅黑" w:cs="微软雅黑"/>
          <w:b w:val="0"/>
          <w:bCs w:val="0"/>
          <w:color w:val="595757"/>
          <w:spacing w:val="12"/>
          <w:sz w:val="24"/>
          <w:szCs w:val="24"/>
        </w:rPr>
        <w:t>■ 耐化学腐蚀性佳，耐受油脂、弱酸弱碱及常用清洁剂</w:t>
      </w:r>
    </w:p>
    <w:p w14:paraId="25C5EFA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ascii="微软雅黑" w:hAnsi="微软雅黑" w:eastAsia="微软雅黑" w:cs="微软雅黑"/>
          <w:b w:val="0"/>
          <w:bCs w:val="0"/>
          <w:color w:val="595757"/>
          <w:spacing w:val="12"/>
          <w:sz w:val="24"/>
          <w:szCs w:val="24"/>
        </w:rPr>
      </w:pPr>
      <w:r>
        <w:rPr>
          <w:rFonts w:hint="default" w:ascii="微软雅黑" w:hAnsi="微软雅黑" w:eastAsia="微软雅黑" w:cs="微软雅黑"/>
          <w:b w:val="0"/>
          <w:bCs w:val="0"/>
          <w:color w:val="595757"/>
          <w:spacing w:val="12"/>
          <w:sz w:val="24"/>
          <w:szCs w:val="24"/>
        </w:rPr>
        <w:t>■ 刚性与韧性均衡，抗弯折、不易开裂</w:t>
      </w:r>
    </w:p>
    <w:p w14:paraId="16D2E23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ascii="微软雅黑" w:hAnsi="微软雅黑" w:eastAsia="微软雅黑" w:cs="微软雅黑"/>
          <w:b w:val="0"/>
          <w:bCs w:val="0"/>
          <w:color w:val="595757"/>
          <w:spacing w:val="12"/>
          <w:sz w:val="24"/>
          <w:szCs w:val="24"/>
        </w:rPr>
      </w:pPr>
      <w:r>
        <w:rPr>
          <w:rFonts w:hint="default" w:ascii="微软雅黑" w:hAnsi="微软雅黑" w:eastAsia="微软雅黑" w:cs="微软雅黑"/>
          <w:b w:val="0"/>
          <w:bCs w:val="0"/>
          <w:color w:val="595757"/>
          <w:spacing w:val="12"/>
          <w:sz w:val="24"/>
          <w:szCs w:val="24"/>
        </w:rPr>
        <w:t>■ 阻燃等级可调，可改性达到 UL94 V0 级阻燃标准</w:t>
      </w:r>
    </w:p>
    <w:p w14:paraId="0B42B7F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ascii="Calibri" w:hAnsi="Calibri" w:cs="Calibri"/>
          <w:color w:val="444444"/>
          <w:spacing w:val="12"/>
          <w:sz w:val="24"/>
          <w:szCs w:val="24"/>
        </w:rPr>
      </w:pPr>
      <w:r>
        <w:rPr>
          <w:rFonts w:hint="default" w:ascii="Calibri" w:hAnsi="Calibri" w:cs="Calibri"/>
          <w:b w:val="0"/>
          <w:bCs w:val="0"/>
          <w:color w:val="444444"/>
          <w:spacing w:val="12"/>
          <w:sz w:val="24"/>
          <w:szCs w:val="24"/>
        </w:rPr>
        <w:t> </w:t>
      </w:r>
    </w:p>
    <w:p w14:paraId="7D9CECD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ascii="Calibri" w:hAnsi="Calibri" w:cs="Calibri"/>
          <w:color w:val="444444"/>
          <w:spacing w:val="12"/>
          <w:sz w:val="24"/>
          <w:szCs w:val="24"/>
        </w:rPr>
      </w:pPr>
      <w:r>
        <w:rPr>
          <w:rFonts w:hint="eastAsia" w:ascii="微软雅黑" w:hAnsi="微软雅黑" w:eastAsia="微软雅黑" w:cs="微软雅黑"/>
          <w:b w:val="0"/>
          <w:bCs w:val="0"/>
          <w:color w:val="003366"/>
          <w:spacing w:val="12"/>
          <w:sz w:val="24"/>
          <w:szCs w:val="24"/>
        </w:rPr>
        <w:t>典型规格:</w:t>
      </w:r>
    </w:p>
    <w:tbl>
      <w:tblPr>
        <w:tblStyle w:val="5"/>
        <w:tblW w:w="10235"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605"/>
        <w:gridCol w:w="2447"/>
        <w:gridCol w:w="1023"/>
        <w:gridCol w:w="5160"/>
      </w:tblGrid>
      <w:tr w14:paraId="1AC135F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400" w:hRule="atLeast"/>
        </w:trPr>
        <w:tc>
          <w:tcPr>
            <w:tcW w:w="1605" w:type="dxa"/>
            <w:tcBorders>
              <w:top w:val="single" w:color="D9D9D9" w:sz="8" w:space="0"/>
              <w:left w:val="single" w:color="D9D9D9" w:sz="8" w:space="0"/>
              <w:bottom w:val="single" w:color="D9D9D9" w:sz="8" w:space="0"/>
              <w:right w:val="single" w:color="D9D9D9" w:sz="8" w:space="0"/>
            </w:tcBorders>
            <w:shd w:val="clear" w:color="auto" w:fill="auto"/>
            <w:tcMar>
              <w:left w:w="108" w:type="dxa"/>
              <w:right w:w="108" w:type="dxa"/>
            </w:tcMar>
            <w:vAlign w:val="center"/>
          </w:tcPr>
          <w:p w14:paraId="082DB76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cs="Calibri"/>
                <w:sz w:val="24"/>
                <w:szCs w:val="24"/>
              </w:rPr>
            </w:pPr>
            <w:r>
              <w:rPr>
                <w:rFonts w:hint="eastAsia" w:ascii="微软雅黑" w:hAnsi="微软雅黑" w:eastAsia="微软雅黑" w:cs="微软雅黑"/>
                <w:color w:val="003366"/>
                <w:spacing w:val="12"/>
                <w:sz w:val="24"/>
                <w:szCs w:val="24"/>
              </w:rPr>
              <w:t>品级</w:t>
            </w:r>
          </w:p>
        </w:tc>
        <w:tc>
          <w:tcPr>
            <w:tcW w:w="2447" w:type="dxa"/>
            <w:tcBorders>
              <w:top w:val="single" w:color="D9D9D9" w:sz="8" w:space="0"/>
              <w:left w:val="nil"/>
              <w:bottom w:val="single" w:color="D9D9D9" w:sz="8" w:space="0"/>
              <w:right w:val="single" w:color="D9D9D9" w:sz="8" w:space="0"/>
            </w:tcBorders>
            <w:shd w:val="clear" w:color="auto" w:fill="auto"/>
            <w:tcMar>
              <w:left w:w="108" w:type="dxa"/>
              <w:right w:w="108" w:type="dxa"/>
            </w:tcMar>
            <w:vAlign w:val="center"/>
          </w:tcPr>
          <w:p w14:paraId="64BEFD7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cs="Calibri"/>
                <w:sz w:val="24"/>
                <w:szCs w:val="24"/>
              </w:rPr>
            </w:pPr>
            <w:r>
              <w:rPr>
                <w:rFonts w:hint="eastAsia" w:ascii="微软雅黑" w:hAnsi="微软雅黑" w:eastAsia="微软雅黑" w:cs="微软雅黑"/>
                <w:color w:val="003366"/>
                <w:spacing w:val="12"/>
                <w:sz w:val="24"/>
                <w:szCs w:val="24"/>
              </w:rPr>
              <w:t>新型号</w:t>
            </w:r>
          </w:p>
        </w:tc>
        <w:tc>
          <w:tcPr>
            <w:tcW w:w="1023" w:type="dxa"/>
            <w:tcBorders>
              <w:top w:val="single" w:color="D9D9D9" w:sz="8" w:space="0"/>
              <w:left w:val="nil"/>
              <w:bottom w:val="single" w:color="D9D9D9" w:sz="8" w:space="0"/>
              <w:right w:val="single" w:color="D9D9D9" w:sz="8" w:space="0"/>
            </w:tcBorders>
            <w:shd w:val="clear" w:color="auto" w:fill="auto"/>
            <w:tcMar>
              <w:left w:w="108" w:type="dxa"/>
              <w:right w:w="108" w:type="dxa"/>
            </w:tcMar>
            <w:vAlign w:val="center"/>
          </w:tcPr>
          <w:p w14:paraId="630936F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cs="Calibri"/>
                <w:sz w:val="24"/>
                <w:szCs w:val="24"/>
              </w:rPr>
            </w:pPr>
            <w:r>
              <w:rPr>
                <w:rFonts w:hint="eastAsia" w:ascii="微软雅黑" w:hAnsi="微软雅黑" w:eastAsia="微软雅黑" w:cs="微软雅黑"/>
                <w:color w:val="003366"/>
                <w:spacing w:val="12"/>
                <w:sz w:val="24"/>
                <w:szCs w:val="24"/>
              </w:rPr>
              <w:t>UL94</w:t>
            </w:r>
          </w:p>
        </w:tc>
        <w:tc>
          <w:tcPr>
            <w:tcW w:w="5160" w:type="dxa"/>
            <w:tcBorders>
              <w:top w:val="single" w:color="D9D9D9" w:sz="8" w:space="0"/>
              <w:left w:val="nil"/>
              <w:bottom w:val="single" w:color="D9D9D9" w:sz="8" w:space="0"/>
              <w:right w:val="single" w:color="D9D9D9" w:sz="8" w:space="0"/>
            </w:tcBorders>
            <w:shd w:val="clear" w:color="auto" w:fill="auto"/>
            <w:tcMar>
              <w:left w:w="108" w:type="dxa"/>
              <w:right w:w="108" w:type="dxa"/>
            </w:tcMar>
            <w:vAlign w:val="center"/>
          </w:tcPr>
          <w:p w14:paraId="4CC00D9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cs="Calibri"/>
                <w:sz w:val="24"/>
                <w:szCs w:val="24"/>
              </w:rPr>
            </w:pPr>
            <w:r>
              <w:rPr>
                <w:rFonts w:hint="eastAsia" w:ascii="微软雅黑" w:hAnsi="微软雅黑" w:eastAsia="微软雅黑" w:cs="微软雅黑"/>
                <w:color w:val="003366"/>
                <w:spacing w:val="12"/>
                <w:sz w:val="24"/>
                <w:szCs w:val="24"/>
              </w:rPr>
              <w:t>特性</w:t>
            </w:r>
          </w:p>
        </w:tc>
      </w:tr>
      <w:tr w14:paraId="522BD6E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400" w:hRule="atLeast"/>
        </w:trPr>
        <w:tc>
          <w:tcPr>
            <w:tcW w:w="1605" w:type="dxa"/>
            <w:vMerge w:val="restart"/>
            <w:tcBorders>
              <w:top w:val="nil"/>
              <w:left w:val="single" w:color="D9D9D9" w:sz="8" w:space="0"/>
              <w:right w:val="single" w:color="D9D9D9" w:sz="8" w:space="0"/>
            </w:tcBorders>
            <w:shd w:val="clear" w:color="auto" w:fill="auto"/>
            <w:tcMar>
              <w:left w:w="108" w:type="dxa"/>
              <w:right w:w="108" w:type="dxa"/>
            </w:tcMar>
            <w:vAlign w:val="center"/>
          </w:tcPr>
          <w:p w14:paraId="2E041A7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Calibri" w:hAnsi="Calibri" w:cs="Calibri" w:eastAsiaTheme="minorEastAsia"/>
                <w:sz w:val="24"/>
                <w:szCs w:val="24"/>
                <w:lang w:eastAsia="zh-CN"/>
              </w:rPr>
            </w:pPr>
            <w:r>
              <w:rPr>
                <w:rFonts w:hint="eastAsia" w:ascii="微软雅黑" w:hAnsi="微软雅黑" w:eastAsia="微软雅黑" w:cs="微软雅黑"/>
                <w:color w:val="003366"/>
                <w:spacing w:val="12"/>
                <w:sz w:val="24"/>
                <w:szCs w:val="24"/>
                <w:lang w:val="en-US" w:eastAsia="zh-CN"/>
              </w:rPr>
              <w:t>通用款</w:t>
            </w:r>
          </w:p>
        </w:tc>
        <w:tc>
          <w:tcPr>
            <w:tcW w:w="2447" w:type="dxa"/>
            <w:tcBorders>
              <w:top w:val="nil"/>
              <w:left w:val="nil"/>
              <w:bottom w:val="single" w:color="D9D9D9" w:sz="8" w:space="0"/>
              <w:right w:val="single" w:color="D9D9D9" w:sz="8" w:space="0"/>
            </w:tcBorders>
            <w:shd w:val="clear" w:color="auto" w:fill="auto"/>
            <w:tcMar>
              <w:left w:w="108" w:type="dxa"/>
              <w:right w:w="108" w:type="dxa"/>
            </w:tcMar>
            <w:vAlign w:val="center"/>
          </w:tcPr>
          <w:p w14:paraId="09FF4D9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cs="Calibri"/>
                <w:sz w:val="24"/>
                <w:szCs w:val="24"/>
                <w:lang w:val="en-US"/>
              </w:rPr>
            </w:pPr>
            <w:r>
              <w:rPr>
                <w:rFonts w:hint="eastAsia" w:ascii="微软雅黑" w:hAnsi="微软雅黑" w:eastAsia="微软雅黑" w:cs="微软雅黑"/>
                <w:color w:val="595757"/>
                <w:spacing w:val="12"/>
                <w:sz w:val="24"/>
                <w:szCs w:val="24"/>
                <w:lang w:val="en-US" w:eastAsia="zh-CN"/>
              </w:rPr>
              <w:t>PCABS2300</w:t>
            </w:r>
          </w:p>
        </w:tc>
        <w:tc>
          <w:tcPr>
            <w:tcW w:w="1023" w:type="dxa"/>
            <w:vMerge w:val="restart"/>
            <w:tcBorders>
              <w:top w:val="nil"/>
              <w:left w:val="nil"/>
              <w:right w:val="single" w:color="D9D9D9" w:sz="8" w:space="0"/>
            </w:tcBorders>
            <w:shd w:val="clear" w:color="auto" w:fill="auto"/>
            <w:tcMar>
              <w:left w:w="108" w:type="dxa"/>
              <w:right w:w="108" w:type="dxa"/>
            </w:tcMar>
            <w:vAlign w:val="center"/>
          </w:tcPr>
          <w:p w14:paraId="7EB82A3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cs="Calibri"/>
                <w:sz w:val="24"/>
                <w:szCs w:val="24"/>
              </w:rPr>
            </w:pPr>
            <w:r>
              <w:rPr>
                <w:rFonts w:hint="eastAsia" w:ascii="微软雅黑" w:hAnsi="微软雅黑" w:eastAsia="微软雅黑" w:cs="微软雅黑"/>
                <w:color w:val="595757"/>
                <w:spacing w:val="12"/>
                <w:sz w:val="24"/>
                <w:szCs w:val="24"/>
              </w:rPr>
              <w:t>HB</w:t>
            </w:r>
          </w:p>
        </w:tc>
        <w:tc>
          <w:tcPr>
            <w:tcW w:w="5160" w:type="dxa"/>
            <w:tcBorders>
              <w:top w:val="nil"/>
              <w:left w:val="nil"/>
              <w:bottom w:val="single" w:color="D9D9D9" w:sz="8" w:space="0"/>
              <w:right w:val="single" w:color="D9D9D9" w:sz="8" w:space="0"/>
            </w:tcBorders>
            <w:shd w:val="clear" w:color="auto" w:fill="auto"/>
            <w:tcMar>
              <w:left w:w="108" w:type="dxa"/>
              <w:right w:w="108" w:type="dxa"/>
            </w:tcMar>
            <w:vAlign w:val="center"/>
          </w:tcPr>
          <w:p w14:paraId="471200A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cs="Calibri"/>
                <w:sz w:val="24"/>
                <w:szCs w:val="24"/>
              </w:rPr>
            </w:pPr>
            <w:r>
              <w:rPr>
                <w:rFonts w:hint="eastAsia" w:ascii="微软雅黑" w:hAnsi="微软雅黑" w:eastAsia="微软雅黑" w:cs="微软雅黑"/>
                <w:color w:val="595757"/>
                <w:spacing w:val="12"/>
                <w:sz w:val="24"/>
                <w:szCs w:val="24"/>
              </w:rPr>
              <w:t>易成型,耐疲劳佳,</w:t>
            </w:r>
            <w:r>
              <w:rPr>
                <w:rFonts w:hint="eastAsia" w:ascii="微软雅黑" w:hAnsi="微软雅黑" w:eastAsia="微软雅黑" w:cs="微软雅黑"/>
                <w:color w:val="595757"/>
                <w:spacing w:val="12"/>
                <w:sz w:val="24"/>
                <w:szCs w:val="24"/>
                <w:lang w:val="en-US" w:eastAsia="zh-CN"/>
              </w:rPr>
              <w:t>可电镀</w:t>
            </w:r>
          </w:p>
        </w:tc>
      </w:tr>
      <w:tr w14:paraId="051D8D6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00" w:hRule="atLeast"/>
        </w:trPr>
        <w:tc>
          <w:tcPr>
            <w:tcW w:w="1605" w:type="dxa"/>
            <w:vMerge w:val="continue"/>
            <w:tcBorders>
              <w:left w:val="single" w:color="D9D9D9" w:sz="8" w:space="0"/>
              <w:right w:val="single" w:color="D9D9D9" w:sz="8" w:space="0"/>
            </w:tcBorders>
            <w:shd w:val="clear" w:color="auto" w:fill="auto"/>
            <w:tcMar>
              <w:left w:w="108" w:type="dxa"/>
              <w:right w:w="108" w:type="dxa"/>
            </w:tcMar>
            <w:vAlign w:val="center"/>
          </w:tcPr>
          <w:p w14:paraId="6B2A043A">
            <w:pPr>
              <w:keepNext w:val="0"/>
              <w:keepLines w:val="0"/>
              <w:pageBreakBefore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444444"/>
                <w:spacing w:val="12"/>
                <w:sz w:val="24"/>
                <w:szCs w:val="24"/>
              </w:rPr>
            </w:pPr>
          </w:p>
        </w:tc>
        <w:tc>
          <w:tcPr>
            <w:tcW w:w="2447" w:type="dxa"/>
            <w:tcBorders>
              <w:top w:val="nil"/>
              <w:left w:val="nil"/>
              <w:bottom w:val="single" w:color="D9D9D9" w:sz="8" w:space="0"/>
              <w:right w:val="single" w:color="D9D9D9" w:sz="8" w:space="0"/>
            </w:tcBorders>
            <w:shd w:val="clear" w:color="auto" w:fill="auto"/>
            <w:tcMar>
              <w:left w:w="108" w:type="dxa"/>
              <w:right w:w="108" w:type="dxa"/>
            </w:tcMar>
            <w:vAlign w:val="center"/>
          </w:tcPr>
          <w:p w14:paraId="6B6DEFF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cs="Calibri"/>
                <w:sz w:val="24"/>
                <w:szCs w:val="24"/>
                <w:lang w:val="en-US"/>
              </w:rPr>
            </w:pPr>
            <w:r>
              <w:rPr>
                <w:rFonts w:hint="eastAsia" w:ascii="微软雅黑" w:hAnsi="微软雅黑" w:eastAsia="微软雅黑" w:cs="微软雅黑"/>
                <w:color w:val="595757"/>
                <w:spacing w:val="12"/>
                <w:sz w:val="24"/>
                <w:szCs w:val="24"/>
                <w:lang w:val="en-US" w:eastAsia="zh-CN"/>
              </w:rPr>
              <w:t>PCABS2500</w:t>
            </w:r>
          </w:p>
        </w:tc>
        <w:tc>
          <w:tcPr>
            <w:tcW w:w="1023" w:type="dxa"/>
            <w:vMerge w:val="continue"/>
            <w:tcBorders>
              <w:left w:val="nil"/>
              <w:right w:val="single" w:color="D9D9D9" w:sz="8" w:space="0"/>
            </w:tcBorders>
            <w:shd w:val="clear" w:color="auto" w:fill="auto"/>
            <w:tcMar>
              <w:left w:w="108" w:type="dxa"/>
              <w:right w:w="108" w:type="dxa"/>
            </w:tcMar>
            <w:vAlign w:val="center"/>
          </w:tcPr>
          <w:p w14:paraId="6BC63FF4">
            <w:pPr>
              <w:keepNext w:val="0"/>
              <w:keepLines w:val="0"/>
              <w:pageBreakBefore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444444"/>
                <w:spacing w:val="12"/>
                <w:sz w:val="24"/>
                <w:szCs w:val="24"/>
              </w:rPr>
            </w:pPr>
          </w:p>
        </w:tc>
        <w:tc>
          <w:tcPr>
            <w:tcW w:w="5160" w:type="dxa"/>
            <w:tcBorders>
              <w:top w:val="nil"/>
              <w:left w:val="nil"/>
              <w:bottom w:val="single" w:color="D9D9D9" w:sz="8" w:space="0"/>
              <w:right w:val="single" w:color="D9D9D9" w:sz="8" w:space="0"/>
            </w:tcBorders>
            <w:shd w:val="clear" w:color="auto" w:fill="auto"/>
            <w:tcMar>
              <w:left w:w="108" w:type="dxa"/>
              <w:right w:w="108" w:type="dxa"/>
            </w:tcMar>
            <w:vAlign w:val="center"/>
          </w:tcPr>
          <w:p w14:paraId="174B685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cs="Calibri"/>
                <w:sz w:val="24"/>
                <w:szCs w:val="24"/>
              </w:rPr>
            </w:pPr>
            <w:r>
              <w:rPr>
                <w:rFonts w:hint="eastAsia" w:ascii="微软雅黑" w:hAnsi="微软雅黑" w:eastAsia="微软雅黑" w:cs="微软雅黑"/>
                <w:color w:val="595757"/>
                <w:spacing w:val="12"/>
                <w:sz w:val="24"/>
                <w:szCs w:val="24"/>
              </w:rPr>
              <w:t>高流动,</w:t>
            </w:r>
            <w:r>
              <w:rPr>
                <w:rFonts w:hint="eastAsia" w:ascii="微软雅黑" w:hAnsi="微软雅黑" w:eastAsia="微软雅黑" w:cs="微软雅黑"/>
                <w:color w:val="595757"/>
                <w:spacing w:val="12"/>
                <w:sz w:val="24"/>
                <w:szCs w:val="24"/>
                <w:lang w:val="en-US" w:eastAsia="zh-CN"/>
              </w:rPr>
              <w:t>高抗冲，</w:t>
            </w:r>
            <w:r>
              <w:rPr>
                <w:rFonts w:hint="eastAsia" w:ascii="微软雅黑" w:hAnsi="微软雅黑" w:eastAsia="微软雅黑" w:cs="微软雅黑"/>
                <w:color w:val="595757"/>
                <w:spacing w:val="12"/>
                <w:sz w:val="24"/>
                <w:szCs w:val="24"/>
              </w:rPr>
              <w:t>易成型,综合性能佳</w:t>
            </w:r>
          </w:p>
        </w:tc>
      </w:tr>
      <w:tr w14:paraId="7D1CCD9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00" w:hRule="atLeast"/>
        </w:trPr>
        <w:tc>
          <w:tcPr>
            <w:tcW w:w="1605" w:type="dxa"/>
            <w:vMerge w:val="continue"/>
            <w:tcBorders>
              <w:left w:val="single" w:color="D9D9D9" w:sz="8" w:space="0"/>
              <w:bottom w:val="single" w:color="D9D9D9" w:sz="8" w:space="0"/>
              <w:right w:val="single" w:color="D9D9D9" w:sz="8" w:space="0"/>
            </w:tcBorders>
            <w:shd w:val="clear" w:color="auto" w:fill="auto"/>
            <w:tcMar>
              <w:left w:w="108" w:type="dxa"/>
              <w:right w:w="108" w:type="dxa"/>
            </w:tcMar>
            <w:vAlign w:val="center"/>
          </w:tcPr>
          <w:p w14:paraId="1CA3B218">
            <w:pPr>
              <w:keepNext w:val="0"/>
              <w:keepLines w:val="0"/>
              <w:pageBreakBefore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444444"/>
                <w:spacing w:val="12"/>
                <w:sz w:val="24"/>
                <w:szCs w:val="24"/>
              </w:rPr>
            </w:pPr>
          </w:p>
        </w:tc>
        <w:tc>
          <w:tcPr>
            <w:tcW w:w="2447" w:type="dxa"/>
            <w:tcBorders>
              <w:top w:val="nil"/>
              <w:left w:val="nil"/>
              <w:bottom w:val="single" w:color="D9D9D9" w:sz="8" w:space="0"/>
              <w:right w:val="single" w:color="D9D9D9" w:sz="8" w:space="0"/>
            </w:tcBorders>
            <w:shd w:val="clear" w:color="auto" w:fill="auto"/>
            <w:tcMar>
              <w:left w:w="108" w:type="dxa"/>
              <w:right w:w="108" w:type="dxa"/>
            </w:tcMar>
            <w:vAlign w:val="center"/>
          </w:tcPr>
          <w:p w14:paraId="0AC677E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微软雅黑" w:hAnsi="微软雅黑" w:eastAsia="微软雅黑" w:cs="微软雅黑"/>
                <w:color w:val="595757"/>
                <w:spacing w:val="12"/>
                <w:sz w:val="24"/>
                <w:szCs w:val="24"/>
                <w:lang w:val="en-US" w:eastAsia="zh-CN"/>
              </w:rPr>
            </w:pPr>
            <w:r>
              <w:rPr>
                <w:rFonts w:hint="eastAsia" w:ascii="微软雅黑" w:hAnsi="微软雅黑" w:eastAsia="微软雅黑" w:cs="微软雅黑"/>
                <w:color w:val="595757"/>
                <w:spacing w:val="12"/>
                <w:sz w:val="24"/>
                <w:szCs w:val="24"/>
                <w:lang w:val="en-US" w:eastAsia="zh-CN"/>
              </w:rPr>
              <w:t>PCABS2800</w:t>
            </w:r>
          </w:p>
        </w:tc>
        <w:tc>
          <w:tcPr>
            <w:tcW w:w="1023" w:type="dxa"/>
            <w:vMerge w:val="continue"/>
            <w:tcBorders>
              <w:left w:val="nil"/>
              <w:bottom w:val="single" w:color="D9D9D9" w:sz="8" w:space="0"/>
              <w:right w:val="single" w:color="D9D9D9" w:sz="8" w:space="0"/>
            </w:tcBorders>
            <w:shd w:val="clear" w:color="auto" w:fill="auto"/>
            <w:tcMar>
              <w:left w:w="108" w:type="dxa"/>
              <w:right w:w="108" w:type="dxa"/>
            </w:tcMar>
            <w:vAlign w:val="center"/>
          </w:tcPr>
          <w:p w14:paraId="2DF5B4A8">
            <w:pPr>
              <w:keepNext w:val="0"/>
              <w:keepLines w:val="0"/>
              <w:pageBreakBefore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444444"/>
                <w:spacing w:val="12"/>
                <w:sz w:val="24"/>
                <w:szCs w:val="24"/>
              </w:rPr>
            </w:pPr>
          </w:p>
        </w:tc>
        <w:tc>
          <w:tcPr>
            <w:tcW w:w="5160" w:type="dxa"/>
            <w:tcBorders>
              <w:top w:val="nil"/>
              <w:left w:val="nil"/>
              <w:bottom w:val="single" w:color="D9D9D9" w:sz="8" w:space="0"/>
              <w:right w:val="single" w:color="D9D9D9" w:sz="8" w:space="0"/>
            </w:tcBorders>
            <w:shd w:val="clear" w:color="auto" w:fill="auto"/>
            <w:tcMar>
              <w:left w:w="108" w:type="dxa"/>
              <w:right w:w="108" w:type="dxa"/>
            </w:tcMar>
            <w:vAlign w:val="center"/>
          </w:tcPr>
          <w:p w14:paraId="63870BC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微软雅黑" w:hAnsi="微软雅黑" w:eastAsia="微软雅黑" w:cs="微软雅黑"/>
                <w:color w:val="595757"/>
                <w:spacing w:val="12"/>
                <w:sz w:val="24"/>
                <w:szCs w:val="24"/>
                <w:lang w:val="en-US" w:eastAsia="zh-CN"/>
              </w:rPr>
            </w:pPr>
            <w:r>
              <w:rPr>
                <w:rFonts w:hint="eastAsia" w:ascii="微软雅黑" w:hAnsi="微软雅黑" w:eastAsia="微软雅黑" w:cs="微软雅黑"/>
                <w:color w:val="595757"/>
                <w:spacing w:val="12"/>
                <w:sz w:val="24"/>
                <w:szCs w:val="24"/>
                <w:lang w:val="en-US" w:eastAsia="zh-CN"/>
              </w:rPr>
              <w:t>高耐热，高抗冲，</w:t>
            </w:r>
            <w:r>
              <w:rPr>
                <w:rFonts w:hint="eastAsia" w:ascii="微软雅黑" w:hAnsi="微软雅黑" w:eastAsia="微软雅黑" w:cs="微软雅黑"/>
                <w:color w:val="595757"/>
                <w:spacing w:val="12"/>
                <w:sz w:val="24"/>
                <w:szCs w:val="24"/>
              </w:rPr>
              <w:t>综合性能佳</w:t>
            </w:r>
          </w:p>
        </w:tc>
      </w:tr>
      <w:tr w14:paraId="49AE6FB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00" w:hRule="atLeast"/>
        </w:trPr>
        <w:tc>
          <w:tcPr>
            <w:tcW w:w="1605" w:type="dxa"/>
            <w:vMerge w:val="restart"/>
            <w:tcBorders>
              <w:top w:val="nil"/>
              <w:left w:val="single" w:color="D9D9D9" w:sz="8" w:space="0"/>
              <w:bottom w:val="single" w:color="D9D9D9" w:sz="8" w:space="0"/>
              <w:right w:val="single" w:color="D9D9D9" w:sz="8" w:space="0"/>
            </w:tcBorders>
            <w:shd w:val="clear" w:color="auto" w:fill="auto"/>
            <w:tcMar>
              <w:left w:w="108" w:type="dxa"/>
              <w:right w:w="108" w:type="dxa"/>
            </w:tcMar>
            <w:vAlign w:val="center"/>
          </w:tcPr>
          <w:p w14:paraId="3AF72E6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Calibri" w:hAnsi="Calibri" w:eastAsia="微软雅黑" w:cs="Calibri"/>
                <w:sz w:val="24"/>
                <w:szCs w:val="24"/>
                <w:lang w:val="en-US" w:eastAsia="zh-CN"/>
              </w:rPr>
            </w:pPr>
            <w:r>
              <w:rPr>
                <w:rFonts w:hint="eastAsia" w:ascii="微软雅黑" w:hAnsi="微软雅黑" w:eastAsia="微软雅黑" w:cs="微软雅黑"/>
                <w:color w:val="003366"/>
                <w:spacing w:val="12"/>
                <w:sz w:val="24"/>
                <w:szCs w:val="24"/>
              </w:rPr>
              <w:t>阻燃</w:t>
            </w:r>
            <w:r>
              <w:rPr>
                <w:rFonts w:hint="eastAsia" w:ascii="微软雅黑" w:hAnsi="微软雅黑" w:eastAsia="微软雅黑" w:cs="微软雅黑"/>
                <w:color w:val="003366"/>
                <w:spacing w:val="12"/>
                <w:sz w:val="24"/>
                <w:szCs w:val="24"/>
                <w:lang w:val="en-US" w:eastAsia="zh-CN"/>
              </w:rPr>
              <w:t>级</w:t>
            </w:r>
          </w:p>
        </w:tc>
        <w:tc>
          <w:tcPr>
            <w:tcW w:w="2447" w:type="dxa"/>
            <w:tcBorders>
              <w:top w:val="nil"/>
              <w:left w:val="nil"/>
              <w:bottom w:val="single" w:color="D9D9D9" w:sz="8" w:space="0"/>
              <w:right w:val="single" w:color="D9D9D9" w:sz="8" w:space="0"/>
            </w:tcBorders>
            <w:shd w:val="clear" w:color="auto" w:fill="auto"/>
            <w:tcMar>
              <w:left w:w="108" w:type="dxa"/>
              <w:right w:w="108" w:type="dxa"/>
            </w:tcMar>
            <w:vAlign w:val="center"/>
          </w:tcPr>
          <w:p w14:paraId="2125024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cs="Calibri" w:eastAsiaTheme="minorEastAsia"/>
                <w:sz w:val="24"/>
                <w:szCs w:val="24"/>
                <w:lang w:val="en-US" w:eastAsia="zh-CN"/>
              </w:rPr>
            </w:pPr>
            <w:r>
              <w:rPr>
                <w:rFonts w:hint="eastAsia" w:ascii="微软雅黑" w:hAnsi="微软雅黑" w:eastAsia="微软雅黑" w:cs="微软雅黑"/>
                <w:color w:val="595757"/>
                <w:spacing w:val="12"/>
                <w:sz w:val="24"/>
                <w:szCs w:val="24"/>
                <w:lang w:val="en-US" w:eastAsia="zh-CN"/>
              </w:rPr>
              <w:t>PCABS201T</w:t>
            </w:r>
          </w:p>
        </w:tc>
        <w:tc>
          <w:tcPr>
            <w:tcW w:w="1023" w:type="dxa"/>
            <w:vMerge w:val="restart"/>
            <w:tcBorders>
              <w:top w:val="nil"/>
              <w:left w:val="nil"/>
              <w:bottom w:val="single" w:color="D9D9D9" w:sz="8" w:space="0"/>
              <w:right w:val="single" w:color="D9D9D9" w:sz="8" w:space="0"/>
            </w:tcBorders>
            <w:shd w:val="clear" w:color="auto" w:fill="auto"/>
            <w:tcMar>
              <w:left w:w="108" w:type="dxa"/>
              <w:right w:w="108" w:type="dxa"/>
            </w:tcMar>
            <w:vAlign w:val="center"/>
          </w:tcPr>
          <w:p w14:paraId="77EDD85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cs="Calibri"/>
                <w:sz w:val="24"/>
                <w:szCs w:val="24"/>
              </w:rPr>
            </w:pPr>
            <w:r>
              <w:rPr>
                <w:rFonts w:hint="eastAsia" w:ascii="微软雅黑" w:hAnsi="微软雅黑" w:eastAsia="微软雅黑" w:cs="微软雅黑"/>
                <w:color w:val="595757"/>
                <w:spacing w:val="12"/>
                <w:sz w:val="24"/>
                <w:szCs w:val="24"/>
              </w:rPr>
              <w:t>V-0</w:t>
            </w:r>
          </w:p>
        </w:tc>
        <w:tc>
          <w:tcPr>
            <w:tcW w:w="5160" w:type="dxa"/>
            <w:tcBorders>
              <w:top w:val="nil"/>
              <w:left w:val="nil"/>
              <w:bottom w:val="single" w:color="D9D9D9" w:sz="8" w:space="0"/>
              <w:right w:val="single" w:color="D9D9D9" w:sz="8" w:space="0"/>
            </w:tcBorders>
            <w:shd w:val="clear" w:color="auto" w:fill="auto"/>
            <w:tcMar>
              <w:left w:w="108" w:type="dxa"/>
              <w:right w:w="108" w:type="dxa"/>
            </w:tcMar>
            <w:vAlign w:val="center"/>
          </w:tcPr>
          <w:p w14:paraId="4CFE446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cs="Calibri"/>
                <w:sz w:val="24"/>
                <w:szCs w:val="24"/>
              </w:rPr>
            </w:pPr>
            <w:r>
              <w:rPr>
                <w:rFonts w:hint="eastAsia" w:ascii="微软雅黑" w:hAnsi="微软雅黑" w:eastAsia="微软雅黑" w:cs="微软雅黑"/>
                <w:color w:val="595757"/>
                <w:spacing w:val="12"/>
                <w:sz w:val="24"/>
                <w:szCs w:val="24"/>
              </w:rPr>
              <w:t>标准品级，</w:t>
            </w:r>
            <w:r>
              <w:rPr>
                <w:rFonts w:hint="eastAsia" w:ascii="微软雅黑" w:hAnsi="微软雅黑" w:eastAsia="微软雅黑" w:cs="微软雅黑"/>
                <w:color w:val="595757"/>
                <w:spacing w:val="12"/>
                <w:sz w:val="24"/>
                <w:szCs w:val="24"/>
                <w:lang w:val="en-US" w:eastAsia="zh-CN"/>
              </w:rPr>
              <w:t>无卤阻燃，中等流动性，</w:t>
            </w:r>
            <w:r>
              <w:rPr>
                <w:rFonts w:hint="eastAsia" w:ascii="微软雅黑" w:hAnsi="微软雅黑" w:eastAsia="微软雅黑" w:cs="微软雅黑"/>
                <w:color w:val="595757"/>
                <w:spacing w:val="12"/>
                <w:sz w:val="24"/>
                <w:szCs w:val="24"/>
              </w:rPr>
              <w:t>综合性能优异</w:t>
            </w:r>
          </w:p>
        </w:tc>
      </w:tr>
      <w:tr w14:paraId="5130BE9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00" w:hRule="atLeast"/>
        </w:trPr>
        <w:tc>
          <w:tcPr>
            <w:tcW w:w="1605" w:type="dxa"/>
            <w:vMerge w:val="continue"/>
            <w:tcBorders>
              <w:top w:val="nil"/>
              <w:left w:val="single" w:color="D9D9D9" w:sz="8" w:space="0"/>
              <w:bottom w:val="single" w:color="D9D9D9" w:sz="8" w:space="0"/>
              <w:right w:val="single" w:color="D9D9D9" w:sz="8" w:space="0"/>
            </w:tcBorders>
            <w:shd w:val="clear" w:color="auto" w:fill="auto"/>
            <w:tcMar>
              <w:left w:w="108" w:type="dxa"/>
              <w:right w:w="108" w:type="dxa"/>
            </w:tcMar>
            <w:vAlign w:val="center"/>
          </w:tcPr>
          <w:p w14:paraId="3F683519">
            <w:pPr>
              <w:keepNext w:val="0"/>
              <w:keepLines w:val="0"/>
              <w:pageBreakBefore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444444"/>
                <w:spacing w:val="12"/>
                <w:sz w:val="24"/>
                <w:szCs w:val="24"/>
              </w:rPr>
            </w:pPr>
          </w:p>
        </w:tc>
        <w:tc>
          <w:tcPr>
            <w:tcW w:w="2447" w:type="dxa"/>
            <w:tcBorders>
              <w:top w:val="nil"/>
              <w:left w:val="nil"/>
              <w:bottom w:val="single" w:color="D9D9D9" w:sz="8" w:space="0"/>
              <w:right w:val="single" w:color="D9D9D9" w:sz="8" w:space="0"/>
            </w:tcBorders>
            <w:shd w:val="clear" w:color="auto" w:fill="auto"/>
            <w:tcMar>
              <w:left w:w="108" w:type="dxa"/>
              <w:right w:w="108" w:type="dxa"/>
            </w:tcMar>
            <w:vAlign w:val="center"/>
          </w:tcPr>
          <w:p w14:paraId="5F28D73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cs="Calibri" w:eastAsiaTheme="minorEastAsia"/>
                <w:sz w:val="24"/>
                <w:szCs w:val="24"/>
                <w:lang w:val="en-US" w:eastAsia="zh-CN"/>
              </w:rPr>
            </w:pPr>
            <w:r>
              <w:rPr>
                <w:rFonts w:hint="eastAsia" w:ascii="微软雅黑" w:hAnsi="微软雅黑" w:eastAsia="微软雅黑" w:cs="微软雅黑"/>
                <w:color w:val="595757"/>
                <w:spacing w:val="12"/>
                <w:sz w:val="24"/>
                <w:szCs w:val="24"/>
                <w:lang w:val="en-US" w:eastAsia="zh-CN"/>
              </w:rPr>
              <w:t>PCABS3800</w:t>
            </w:r>
          </w:p>
        </w:tc>
        <w:tc>
          <w:tcPr>
            <w:tcW w:w="1023" w:type="dxa"/>
            <w:vMerge w:val="continue"/>
            <w:tcBorders>
              <w:top w:val="nil"/>
              <w:left w:val="nil"/>
              <w:bottom w:val="single" w:color="D9D9D9" w:sz="8" w:space="0"/>
              <w:right w:val="single" w:color="D9D9D9" w:sz="8" w:space="0"/>
            </w:tcBorders>
            <w:shd w:val="clear" w:color="auto" w:fill="auto"/>
            <w:tcMar>
              <w:left w:w="108" w:type="dxa"/>
              <w:right w:w="108" w:type="dxa"/>
            </w:tcMar>
            <w:vAlign w:val="center"/>
          </w:tcPr>
          <w:p w14:paraId="4D5C1EAB">
            <w:pPr>
              <w:keepNext w:val="0"/>
              <w:keepLines w:val="0"/>
              <w:pageBreakBefore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444444"/>
                <w:spacing w:val="12"/>
                <w:sz w:val="24"/>
                <w:szCs w:val="24"/>
              </w:rPr>
            </w:pPr>
          </w:p>
        </w:tc>
        <w:tc>
          <w:tcPr>
            <w:tcW w:w="5160" w:type="dxa"/>
            <w:tcBorders>
              <w:top w:val="nil"/>
              <w:left w:val="nil"/>
              <w:bottom w:val="single" w:color="D9D9D9" w:sz="8" w:space="0"/>
              <w:right w:val="single" w:color="D9D9D9" w:sz="8" w:space="0"/>
            </w:tcBorders>
            <w:shd w:val="clear" w:color="auto" w:fill="auto"/>
            <w:tcMar>
              <w:left w:w="108" w:type="dxa"/>
              <w:right w:w="108" w:type="dxa"/>
            </w:tcMar>
            <w:vAlign w:val="center"/>
          </w:tcPr>
          <w:p w14:paraId="1921459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eastAsia="微软雅黑" w:cs="Calibri"/>
                <w:sz w:val="24"/>
                <w:szCs w:val="24"/>
                <w:lang w:val="en-US" w:eastAsia="zh-CN"/>
              </w:rPr>
            </w:pPr>
            <w:r>
              <w:rPr>
                <w:rFonts w:hint="eastAsia" w:ascii="微软雅黑" w:hAnsi="微软雅黑" w:eastAsia="微软雅黑" w:cs="微软雅黑"/>
                <w:color w:val="595757"/>
                <w:spacing w:val="12"/>
                <w:sz w:val="24"/>
                <w:szCs w:val="24"/>
                <w:lang w:val="en-US" w:eastAsia="zh-CN"/>
              </w:rPr>
              <w:t>无卤阻燃，</w:t>
            </w:r>
            <w:r>
              <w:rPr>
                <w:rFonts w:hint="eastAsia" w:ascii="微软雅黑" w:hAnsi="微软雅黑" w:eastAsia="微软雅黑" w:cs="微软雅黑"/>
                <w:color w:val="595757"/>
                <w:spacing w:val="12"/>
                <w:sz w:val="24"/>
                <w:szCs w:val="24"/>
              </w:rPr>
              <w:t>高耐热,</w:t>
            </w:r>
            <w:r>
              <w:rPr>
                <w:rFonts w:hint="eastAsia" w:ascii="微软雅黑" w:hAnsi="微软雅黑" w:eastAsia="微软雅黑" w:cs="微软雅黑"/>
                <w:color w:val="595757"/>
                <w:spacing w:val="12"/>
                <w:sz w:val="24"/>
                <w:szCs w:val="24"/>
                <w:lang w:val="en-US" w:eastAsia="zh-CN"/>
              </w:rPr>
              <w:t>高抗冲，高耐热，易成型</w:t>
            </w:r>
          </w:p>
        </w:tc>
      </w:tr>
      <w:tr w14:paraId="12FC3BA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00" w:hRule="atLeast"/>
        </w:trPr>
        <w:tc>
          <w:tcPr>
            <w:tcW w:w="1605" w:type="dxa"/>
            <w:vMerge w:val="continue"/>
            <w:tcBorders>
              <w:top w:val="nil"/>
              <w:left w:val="single" w:color="D9D9D9" w:sz="8" w:space="0"/>
              <w:bottom w:val="single" w:color="D9D9D9" w:sz="8" w:space="0"/>
              <w:right w:val="single" w:color="D9D9D9" w:sz="8" w:space="0"/>
            </w:tcBorders>
            <w:shd w:val="clear" w:color="auto" w:fill="auto"/>
            <w:tcMar>
              <w:left w:w="108" w:type="dxa"/>
              <w:right w:w="108" w:type="dxa"/>
            </w:tcMar>
            <w:vAlign w:val="center"/>
          </w:tcPr>
          <w:p w14:paraId="752DDDCB">
            <w:pPr>
              <w:keepNext w:val="0"/>
              <w:keepLines w:val="0"/>
              <w:pageBreakBefore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444444"/>
                <w:spacing w:val="12"/>
                <w:sz w:val="24"/>
                <w:szCs w:val="24"/>
              </w:rPr>
            </w:pPr>
          </w:p>
        </w:tc>
        <w:tc>
          <w:tcPr>
            <w:tcW w:w="2447" w:type="dxa"/>
            <w:tcBorders>
              <w:top w:val="nil"/>
              <w:left w:val="nil"/>
              <w:bottom w:val="single" w:color="D9D9D9" w:sz="8" w:space="0"/>
              <w:right w:val="single" w:color="D9D9D9" w:sz="8" w:space="0"/>
            </w:tcBorders>
            <w:shd w:val="clear" w:color="auto" w:fill="auto"/>
            <w:tcMar>
              <w:left w:w="108" w:type="dxa"/>
              <w:right w:w="108" w:type="dxa"/>
            </w:tcMar>
            <w:vAlign w:val="center"/>
          </w:tcPr>
          <w:p w14:paraId="4425DA6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eastAsia="微软雅黑" w:cs="Calibri"/>
                <w:sz w:val="24"/>
                <w:szCs w:val="24"/>
                <w:lang w:val="en-US" w:eastAsia="zh-CN"/>
              </w:rPr>
            </w:pPr>
            <w:r>
              <w:rPr>
                <w:rFonts w:hint="eastAsia" w:ascii="微软雅黑" w:hAnsi="微软雅黑" w:eastAsia="微软雅黑" w:cs="微软雅黑"/>
                <w:color w:val="595757"/>
                <w:spacing w:val="12"/>
                <w:sz w:val="24"/>
                <w:szCs w:val="24"/>
                <w:lang w:val="en-US" w:eastAsia="zh-CN"/>
              </w:rPr>
              <w:t>PCABS7240</w:t>
            </w:r>
          </w:p>
        </w:tc>
        <w:tc>
          <w:tcPr>
            <w:tcW w:w="1023" w:type="dxa"/>
            <w:vMerge w:val="continue"/>
            <w:tcBorders>
              <w:top w:val="nil"/>
              <w:left w:val="nil"/>
              <w:bottom w:val="single" w:color="D9D9D9" w:sz="8" w:space="0"/>
              <w:right w:val="single" w:color="D9D9D9" w:sz="8" w:space="0"/>
            </w:tcBorders>
            <w:shd w:val="clear" w:color="auto" w:fill="auto"/>
            <w:tcMar>
              <w:left w:w="108" w:type="dxa"/>
              <w:right w:w="108" w:type="dxa"/>
            </w:tcMar>
            <w:vAlign w:val="center"/>
          </w:tcPr>
          <w:p w14:paraId="277222A5">
            <w:pPr>
              <w:keepNext w:val="0"/>
              <w:keepLines w:val="0"/>
              <w:pageBreakBefore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444444"/>
                <w:spacing w:val="12"/>
                <w:sz w:val="24"/>
                <w:szCs w:val="24"/>
              </w:rPr>
            </w:pPr>
          </w:p>
        </w:tc>
        <w:tc>
          <w:tcPr>
            <w:tcW w:w="5160" w:type="dxa"/>
            <w:tcBorders>
              <w:top w:val="nil"/>
              <w:left w:val="nil"/>
              <w:bottom w:val="single" w:color="D9D9D9" w:sz="8" w:space="0"/>
              <w:right w:val="single" w:color="D9D9D9" w:sz="8" w:space="0"/>
            </w:tcBorders>
            <w:shd w:val="clear" w:color="auto" w:fill="auto"/>
            <w:tcMar>
              <w:left w:w="108" w:type="dxa"/>
              <w:right w:w="108" w:type="dxa"/>
            </w:tcMar>
            <w:vAlign w:val="center"/>
          </w:tcPr>
          <w:p w14:paraId="4C6B23D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cs="Calibri"/>
                <w:sz w:val="24"/>
                <w:szCs w:val="24"/>
                <w:lang w:val="en-US"/>
              </w:rPr>
            </w:pPr>
            <w:r>
              <w:rPr>
                <w:rFonts w:hint="eastAsia" w:ascii="微软雅黑" w:hAnsi="微软雅黑" w:eastAsia="微软雅黑" w:cs="微软雅黑"/>
                <w:color w:val="595757"/>
                <w:spacing w:val="12"/>
                <w:sz w:val="24"/>
                <w:szCs w:val="24"/>
                <w:lang w:val="en-US" w:eastAsia="zh-CN"/>
              </w:rPr>
              <w:t>无卤阻燃，</w:t>
            </w:r>
            <w:r>
              <w:rPr>
                <w:rFonts w:hint="eastAsia" w:ascii="微软雅黑" w:hAnsi="微软雅黑" w:eastAsia="微软雅黑" w:cs="微软雅黑"/>
                <w:color w:val="595757"/>
                <w:spacing w:val="12"/>
                <w:sz w:val="24"/>
                <w:szCs w:val="24"/>
              </w:rPr>
              <w:t>高</w:t>
            </w:r>
            <w:r>
              <w:rPr>
                <w:rFonts w:hint="eastAsia" w:ascii="微软雅黑" w:hAnsi="微软雅黑" w:eastAsia="微软雅黑" w:cs="微软雅黑"/>
                <w:color w:val="595757"/>
                <w:spacing w:val="12"/>
                <w:sz w:val="24"/>
                <w:szCs w:val="24"/>
                <w:lang w:val="en-US" w:eastAsia="zh-CN"/>
              </w:rPr>
              <w:t>冲击，高表面，高阻燃，抗低温，耐化学</w:t>
            </w:r>
          </w:p>
        </w:tc>
      </w:tr>
      <w:tr w14:paraId="6BD8F53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00" w:hRule="atLeast"/>
        </w:trPr>
        <w:tc>
          <w:tcPr>
            <w:tcW w:w="1605" w:type="dxa"/>
            <w:vMerge w:val="restart"/>
            <w:tcBorders>
              <w:top w:val="nil"/>
              <w:left w:val="single" w:color="D9D9D9" w:sz="8" w:space="0"/>
              <w:bottom w:val="single" w:color="D9D9D9" w:sz="8" w:space="0"/>
              <w:right w:val="single" w:color="D9D9D9" w:sz="8" w:space="0"/>
            </w:tcBorders>
            <w:shd w:val="clear" w:color="auto" w:fill="auto"/>
            <w:tcMar>
              <w:left w:w="108" w:type="dxa"/>
              <w:right w:w="108" w:type="dxa"/>
            </w:tcMar>
            <w:vAlign w:val="center"/>
          </w:tcPr>
          <w:p w14:paraId="01B7B48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cs="Calibri"/>
                <w:sz w:val="24"/>
                <w:szCs w:val="24"/>
              </w:rPr>
            </w:pPr>
            <w:r>
              <w:rPr>
                <w:rFonts w:hint="eastAsia" w:ascii="微软雅黑" w:hAnsi="微软雅黑" w:eastAsia="微软雅黑" w:cs="微软雅黑"/>
                <w:color w:val="003366"/>
                <w:spacing w:val="12"/>
                <w:sz w:val="24"/>
                <w:szCs w:val="24"/>
              </w:rPr>
              <w:t>矿纤增强</w:t>
            </w:r>
          </w:p>
        </w:tc>
        <w:tc>
          <w:tcPr>
            <w:tcW w:w="2447" w:type="dxa"/>
            <w:tcBorders>
              <w:top w:val="nil"/>
              <w:left w:val="nil"/>
              <w:bottom w:val="single" w:color="D9D9D9" w:sz="8" w:space="0"/>
              <w:right w:val="single" w:color="D9D9D9" w:sz="8" w:space="0"/>
            </w:tcBorders>
            <w:shd w:val="clear" w:color="auto" w:fill="auto"/>
            <w:tcMar>
              <w:left w:w="108" w:type="dxa"/>
              <w:right w:w="108" w:type="dxa"/>
            </w:tcMar>
            <w:vAlign w:val="center"/>
          </w:tcPr>
          <w:p w14:paraId="3A54229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cs="Calibri"/>
                <w:sz w:val="24"/>
                <w:szCs w:val="24"/>
              </w:rPr>
            </w:pPr>
            <w:r>
              <w:rPr>
                <w:rFonts w:hint="eastAsia" w:ascii="微软雅黑" w:hAnsi="微软雅黑" w:eastAsia="微软雅黑" w:cs="微软雅黑"/>
                <w:color w:val="595757"/>
                <w:spacing w:val="12"/>
                <w:sz w:val="24"/>
                <w:szCs w:val="24"/>
                <w:lang w:val="en-US" w:eastAsia="zh-CN"/>
              </w:rPr>
              <w:t>PCABS</w:t>
            </w:r>
            <w:r>
              <w:rPr>
                <w:rFonts w:hint="eastAsia" w:ascii="微软雅黑" w:hAnsi="微软雅黑" w:eastAsia="微软雅黑" w:cs="微软雅黑"/>
                <w:color w:val="595757"/>
                <w:spacing w:val="12"/>
                <w:sz w:val="24"/>
                <w:szCs w:val="24"/>
              </w:rPr>
              <w:t>4</w:t>
            </w:r>
            <w:r>
              <w:rPr>
                <w:rFonts w:hint="eastAsia" w:ascii="微软雅黑" w:hAnsi="微软雅黑" w:eastAsia="微软雅黑" w:cs="微软雅黑"/>
                <w:color w:val="595757"/>
                <w:spacing w:val="12"/>
                <w:sz w:val="24"/>
                <w:szCs w:val="24"/>
                <w:lang w:val="en-US" w:eastAsia="zh-CN"/>
              </w:rPr>
              <w:t>01</w:t>
            </w:r>
            <w:r>
              <w:rPr>
                <w:rFonts w:hint="eastAsia" w:ascii="微软雅黑" w:hAnsi="微软雅黑" w:eastAsia="微软雅黑" w:cs="微软雅黑"/>
                <w:color w:val="595757"/>
                <w:spacing w:val="12"/>
                <w:sz w:val="24"/>
                <w:szCs w:val="24"/>
              </w:rPr>
              <w:t>-M10</w:t>
            </w:r>
          </w:p>
        </w:tc>
        <w:tc>
          <w:tcPr>
            <w:tcW w:w="1023" w:type="dxa"/>
            <w:vMerge w:val="restart"/>
            <w:tcBorders>
              <w:top w:val="nil"/>
              <w:left w:val="nil"/>
              <w:bottom w:val="single" w:color="D9D9D9" w:sz="8" w:space="0"/>
              <w:right w:val="single" w:color="D9D9D9" w:sz="8" w:space="0"/>
            </w:tcBorders>
            <w:shd w:val="clear" w:color="auto" w:fill="auto"/>
            <w:tcMar>
              <w:left w:w="108" w:type="dxa"/>
              <w:right w:w="108" w:type="dxa"/>
            </w:tcMar>
            <w:vAlign w:val="center"/>
          </w:tcPr>
          <w:p w14:paraId="54F1683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cs="Calibri"/>
                <w:sz w:val="24"/>
                <w:szCs w:val="24"/>
              </w:rPr>
            </w:pPr>
            <w:r>
              <w:rPr>
                <w:rFonts w:hint="eastAsia" w:ascii="微软雅黑" w:hAnsi="微软雅黑" w:eastAsia="微软雅黑" w:cs="微软雅黑"/>
                <w:color w:val="595757"/>
                <w:spacing w:val="12"/>
                <w:sz w:val="24"/>
                <w:szCs w:val="24"/>
              </w:rPr>
              <w:t>V-0</w:t>
            </w:r>
          </w:p>
        </w:tc>
        <w:tc>
          <w:tcPr>
            <w:tcW w:w="5160" w:type="dxa"/>
            <w:vMerge w:val="restart"/>
            <w:tcBorders>
              <w:top w:val="nil"/>
              <w:left w:val="nil"/>
              <w:bottom w:val="single" w:color="D9D9D9" w:sz="8" w:space="0"/>
              <w:right w:val="single" w:color="D9D9D9" w:sz="8" w:space="0"/>
            </w:tcBorders>
            <w:shd w:val="clear" w:color="auto" w:fill="auto"/>
            <w:tcMar>
              <w:left w:w="108" w:type="dxa"/>
              <w:right w:w="108" w:type="dxa"/>
            </w:tcMar>
            <w:vAlign w:val="center"/>
          </w:tcPr>
          <w:p w14:paraId="57B4402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eastAsia="微软雅黑" w:cs="Calibri"/>
                <w:sz w:val="24"/>
                <w:szCs w:val="24"/>
                <w:lang w:val="en-US" w:eastAsia="zh-CN"/>
              </w:rPr>
            </w:pPr>
            <w:r>
              <w:rPr>
                <w:rFonts w:hint="eastAsia" w:ascii="微软雅黑" w:hAnsi="微软雅黑" w:eastAsia="微软雅黑" w:cs="微软雅黑"/>
                <w:color w:val="595757"/>
                <w:spacing w:val="12"/>
                <w:sz w:val="24"/>
                <w:szCs w:val="24"/>
                <w:lang w:val="en-US" w:eastAsia="zh-CN"/>
              </w:rPr>
              <w:t>无卤阻燃，</w:t>
            </w:r>
            <w:r>
              <w:rPr>
                <w:rFonts w:hint="eastAsia" w:ascii="微软雅黑" w:hAnsi="微软雅黑" w:eastAsia="微软雅黑" w:cs="微软雅黑"/>
                <w:color w:val="595757"/>
                <w:spacing w:val="12"/>
                <w:sz w:val="24"/>
                <w:szCs w:val="24"/>
              </w:rPr>
              <w:t>10%，</w:t>
            </w:r>
            <w:r>
              <w:rPr>
                <w:rFonts w:hint="eastAsia" w:ascii="微软雅黑" w:hAnsi="微软雅黑" w:eastAsia="微软雅黑" w:cs="微软雅黑"/>
                <w:color w:val="595757"/>
                <w:spacing w:val="12"/>
                <w:sz w:val="24"/>
                <w:szCs w:val="24"/>
                <w:lang w:val="en-US" w:eastAsia="zh-CN"/>
              </w:rPr>
              <w:t>20</w:t>
            </w:r>
            <w:r>
              <w:rPr>
                <w:rFonts w:hint="eastAsia" w:ascii="微软雅黑" w:hAnsi="微软雅黑" w:eastAsia="微软雅黑" w:cs="微软雅黑"/>
                <w:color w:val="595757"/>
                <w:spacing w:val="12"/>
                <w:sz w:val="24"/>
                <w:szCs w:val="24"/>
              </w:rPr>
              <w:t>%的矿纤增强,高强度,尺寸稳定</w:t>
            </w:r>
            <w:r>
              <w:rPr>
                <w:rFonts w:hint="eastAsia" w:ascii="微软雅黑" w:hAnsi="微软雅黑" w:eastAsia="微软雅黑" w:cs="微软雅黑"/>
                <w:color w:val="595757"/>
                <w:spacing w:val="12"/>
                <w:sz w:val="24"/>
                <w:szCs w:val="24"/>
                <w:lang w:eastAsia="zh-CN"/>
              </w:rPr>
              <w:t>，</w:t>
            </w:r>
            <w:r>
              <w:rPr>
                <w:rFonts w:hint="eastAsia" w:ascii="微软雅黑" w:hAnsi="微软雅黑" w:eastAsia="微软雅黑" w:cs="微软雅黑"/>
                <w:color w:val="595757"/>
                <w:spacing w:val="12"/>
                <w:sz w:val="24"/>
                <w:szCs w:val="24"/>
                <w:lang w:val="en-US" w:eastAsia="zh-CN"/>
              </w:rPr>
              <w:t>低翘曲</w:t>
            </w:r>
          </w:p>
        </w:tc>
      </w:tr>
      <w:tr w14:paraId="2AE3D2D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00" w:hRule="atLeast"/>
        </w:trPr>
        <w:tc>
          <w:tcPr>
            <w:tcW w:w="1605" w:type="dxa"/>
            <w:vMerge w:val="continue"/>
            <w:tcBorders>
              <w:top w:val="nil"/>
              <w:left w:val="single" w:color="D9D9D9" w:sz="8" w:space="0"/>
              <w:bottom w:val="single" w:color="D9D9D9" w:sz="8" w:space="0"/>
              <w:right w:val="single" w:color="D9D9D9" w:sz="8" w:space="0"/>
            </w:tcBorders>
            <w:shd w:val="clear" w:color="auto" w:fill="auto"/>
            <w:tcMar>
              <w:left w:w="108" w:type="dxa"/>
              <w:right w:w="108" w:type="dxa"/>
            </w:tcMar>
            <w:vAlign w:val="center"/>
          </w:tcPr>
          <w:p w14:paraId="464F559D">
            <w:pPr>
              <w:keepNext w:val="0"/>
              <w:keepLines w:val="0"/>
              <w:pageBreakBefore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444444"/>
                <w:spacing w:val="12"/>
                <w:sz w:val="24"/>
                <w:szCs w:val="24"/>
              </w:rPr>
            </w:pPr>
          </w:p>
        </w:tc>
        <w:tc>
          <w:tcPr>
            <w:tcW w:w="2447" w:type="dxa"/>
            <w:tcBorders>
              <w:top w:val="nil"/>
              <w:left w:val="nil"/>
              <w:bottom w:val="single" w:color="D9D9D9" w:sz="8" w:space="0"/>
              <w:right w:val="single" w:color="D9D9D9" w:sz="8" w:space="0"/>
            </w:tcBorders>
            <w:shd w:val="clear" w:color="auto" w:fill="auto"/>
            <w:tcMar>
              <w:left w:w="108" w:type="dxa"/>
              <w:right w:w="108" w:type="dxa"/>
            </w:tcMar>
            <w:vAlign w:val="center"/>
          </w:tcPr>
          <w:p w14:paraId="23DE805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cs="Calibri"/>
                <w:sz w:val="24"/>
                <w:szCs w:val="24"/>
              </w:rPr>
            </w:pPr>
            <w:r>
              <w:rPr>
                <w:rFonts w:hint="eastAsia" w:ascii="微软雅黑" w:hAnsi="微软雅黑" w:eastAsia="微软雅黑" w:cs="微软雅黑"/>
                <w:color w:val="595757"/>
                <w:spacing w:val="12"/>
                <w:sz w:val="24"/>
                <w:szCs w:val="24"/>
                <w:lang w:val="en-US" w:eastAsia="zh-CN"/>
              </w:rPr>
              <w:t>PCABS</w:t>
            </w:r>
            <w:r>
              <w:rPr>
                <w:rFonts w:hint="eastAsia" w:ascii="微软雅黑" w:hAnsi="微软雅黑" w:eastAsia="微软雅黑" w:cs="微软雅黑"/>
                <w:color w:val="595757"/>
                <w:spacing w:val="12"/>
                <w:sz w:val="24"/>
                <w:szCs w:val="24"/>
              </w:rPr>
              <w:t>4</w:t>
            </w:r>
            <w:r>
              <w:rPr>
                <w:rFonts w:hint="eastAsia" w:ascii="微软雅黑" w:hAnsi="微软雅黑" w:eastAsia="微软雅黑" w:cs="微软雅黑"/>
                <w:color w:val="595757"/>
                <w:spacing w:val="12"/>
                <w:sz w:val="24"/>
                <w:szCs w:val="24"/>
                <w:lang w:val="en-US" w:eastAsia="zh-CN"/>
              </w:rPr>
              <w:t>01</w:t>
            </w:r>
            <w:r>
              <w:rPr>
                <w:rFonts w:hint="eastAsia" w:ascii="微软雅黑" w:hAnsi="微软雅黑" w:eastAsia="微软雅黑" w:cs="微软雅黑"/>
                <w:color w:val="595757"/>
                <w:spacing w:val="12"/>
                <w:sz w:val="24"/>
                <w:szCs w:val="24"/>
              </w:rPr>
              <w:t>-M</w:t>
            </w:r>
            <w:r>
              <w:rPr>
                <w:rFonts w:hint="eastAsia" w:ascii="微软雅黑" w:hAnsi="微软雅黑" w:eastAsia="微软雅黑" w:cs="微软雅黑"/>
                <w:color w:val="595757"/>
                <w:spacing w:val="12"/>
                <w:sz w:val="24"/>
                <w:szCs w:val="24"/>
                <w:lang w:val="en-US" w:eastAsia="zh-CN"/>
              </w:rPr>
              <w:t>2</w:t>
            </w:r>
            <w:r>
              <w:rPr>
                <w:rFonts w:hint="eastAsia" w:ascii="微软雅黑" w:hAnsi="微软雅黑" w:eastAsia="微软雅黑" w:cs="微软雅黑"/>
                <w:color w:val="595757"/>
                <w:spacing w:val="12"/>
                <w:sz w:val="24"/>
                <w:szCs w:val="24"/>
              </w:rPr>
              <w:t>0</w:t>
            </w:r>
          </w:p>
        </w:tc>
        <w:tc>
          <w:tcPr>
            <w:tcW w:w="1023" w:type="dxa"/>
            <w:vMerge w:val="continue"/>
            <w:tcBorders>
              <w:top w:val="nil"/>
              <w:left w:val="nil"/>
              <w:bottom w:val="single" w:color="D9D9D9" w:sz="8" w:space="0"/>
              <w:right w:val="single" w:color="D9D9D9" w:sz="8" w:space="0"/>
            </w:tcBorders>
            <w:shd w:val="clear" w:color="auto" w:fill="auto"/>
            <w:tcMar>
              <w:left w:w="108" w:type="dxa"/>
              <w:right w:w="108" w:type="dxa"/>
            </w:tcMar>
            <w:vAlign w:val="center"/>
          </w:tcPr>
          <w:p w14:paraId="75E466B7">
            <w:pPr>
              <w:keepNext w:val="0"/>
              <w:keepLines w:val="0"/>
              <w:pageBreakBefore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444444"/>
                <w:spacing w:val="12"/>
                <w:sz w:val="24"/>
                <w:szCs w:val="24"/>
              </w:rPr>
            </w:pPr>
          </w:p>
        </w:tc>
        <w:tc>
          <w:tcPr>
            <w:tcW w:w="5160" w:type="dxa"/>
            <w:vMerge w:val="continue"/>
            <w:tcBorders>
              <w:top w:val="nil"/>
              <w:left w:val="nil"/>
              <w:bottom w:val="single" w:color="D9D9D9" w:sz="8" w:space="0"/>
              <w:right w:val="single" w:color="D9D9D9" w:sz="8" w:space="0"/>
            </w:tcBorders>
            <w:shd w:val="clear" w:color="auto" w:fill="auto"/>
            <w:tcMar>
              <w:left w:w="108" w:type="dxa"/>
              <w:right w:w="108" w:type="dxa"/>
            </w:tcMar>
            <w:vAlign w:val="center"/>
          </w:tcPr>
          <w:p w14:paraId="3EA40B4A">
            <w:pPr>
              <w:keepNext w:val="0"/>
              <w:keepLines w:val="0"/>
              <w:pageBreakBefore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444444"/>
                <w:spacing w:val="12"/>
                <w:sz w:val="24"/>
                <w:szCs w:val="24"/>
              </w:rPr>
            </w:pPr>
          </w:p>
        </w:tc>
      </w:tr>
      <w:tr w14:paraId="3EB70E6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00" w:hRule="atLeast"/>
        </w:trPr>
        <w:tc>
          <w:tcPr>
            <w:tcW w:w="1605" w:type="dxa"/>
            <w:vMerge w:val="restart"/>
            <w:tcBorders>
              <w:top w:val="nil"/>
              <w:left w:val="single" w:color="D9D9D9" w:sz="8" w:space="0"/>
              <w:bottom w:val="single" w:color="D9D9D9" w:sz="8" w:space="0"/>
              <w:right w:val="single" w:color="D9D9D9" w:sz="8" w:space="0"/>
            </w:tcBorders>
            <w:shd w:val="clear" w:color="auto" w:fill="auto"/>
            <w:tcMar>
              <w:left w:w="108" w:type="dxa"/>
              <w:right w:w="108" w:type="dxa"/>
            </w:tcMar>
            <w:vAlign w:val="center"/>
          </w:tcPr>
          <w:p w14:paraId="7E2CEA5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cs="Calibri"/>
                <w:sz w:val="24"/>
                <w:szCs w:val="24"/>
              </w:rPr>
            </w:pPr>
            <w:r>
              <w:rPr>
                <w:rFonts w:hint="eastAsia" w:ascii="微软雅黑" w:hAnsi="微软雅黑" w:eastAsia="微软雅黑" w:cs="微软雅黑"/>
                <w:color w:val="003366"/>
                <w:spacing w:val="12"/>
                <w:sz w:val="24"/>
                <w:szCs w:val="24"/>
              </w:rPr>
              <w:t>玻纤增强</w:t>
            </w:r>
          </w:p>
        </w:tc>
        <w:tc>
          <w:tcPr>
            <w:tcW w:w="2447" w:type="dxa"/>
            <w:tcBorders>
              <w:top w:val="nil"/>
              <w:left w:val="nil"/>
              <w:bottom w:val="single" w:color="D9D9D9" w:sz="8" w:space="0"/>
              <w:right w:val="single" w:color="D9D9D9" w:sz="8" w:space="0"/>
            </w:tcBorders>
            <w:shd w:val="clear" w:color="auto" w:fill="auto"/>
            <w:tcMar>
              <w:left w:w="108" w:type="dxa"/>
              <w:right w:w="108" w:type="dxa"/>
            </w:tcMar>
            <w:vAlign w:val="center"/>
          </w:tcPr>
          <w:p w14:paraId="79042F2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cs="Calibri"/>
                <w:sz w:val="24"/>
                <w:szCs w:val="24"/>
              </w:rPr>
            </w:pPr>
            <w:r>
              <w:rPr>
                <w:rFonts w:hint="eastAsia" w:ascii="微软雅黑" w:hAnsi="微软雅黑" w:eastAsia="微软雅黑" w:cs="微软雅黑"/>
                <w:color w:val="595757"/>
                <w:spacing w:val="12"/>
                <w:sz w:val="24"/>
                <w:szCs w:val="24"/>
                <w:lang w:val="en-US" w:eastAsia="zh-CN"/>
              </w:rPr>
              <w:t>PCABS101</w:t>
            </w:r>
            <w:r>
              <w:rPr>
                <w:rFonts w:hint="eastAsia" w:ascii="微软雅黑" w:hAnsi="微软雅黑" w:eastAsia="微软雅黑" w:cs="微软雅黑"/>
                <w:color w:val="595757"/>
                <w:spacing w:val="12"/>
                <w:sz w:val="24"/>
                <w:szCs w:val="24"/>
              </w:rPr>
              <w:t>-G10</w:t>
            </w:r>
          </w:p>
        </w:tc>
        <w:tc>
          <w:tcPr>
            <w:tcW w:w="1023" w:type="dxa"/>
            <w:vMerge w:val="restart"/>
            <w:tcBorders>
              <w:top w:val="nil"/>
              <w:left w:val="nil"/>
              <w:right w:val="single" w:color="D9D9D9" w:sz="8" w:space="0"/>
            </w:tcBorders>
            <w:shd w:val="clear" w:color="auto" w:fill="auto"/>
            <w:tcMar>
              <w:left w:w="108" w:type="dxa"/>
              <w:right w:w="108" w:type="dxa"/>
            </w:tcMar>
            <w:vAlign w:val="center"/>
          </w:tcPr>
          <w:p w14:paraId="1784774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cs="Calibri"/>
                <w:sz w:val="24"/>
                <w:szCs w:val="24"/>
              </w:rPr>
            </w:pPr>
            <w:r>
              <w:rPr>
                <w:rFonts w:hint="eastAsia" w:ascii="微软雅黑" w:hAnsi="微软雅黑" w:eastAsia="微软雅黑" w:cs="微软雅黑"/>
                <w:color w:val="595757"/>
                <w:spacing w:val="12"/>
                <w:sz w:val="24"/>
                <w:szCs w:val="24"/>
              </w:rPr>
              <w:t>HB</w:t>
            </w:r>
          </w:p>
        </w:tc>
        <w:tc>
          <w:tcPr>
            <w:tcW w:w="5160" w:type="dxa"/>
            <w:vMerge w:val="restart"/>
            <w:tcBorders>
              <w:top w:val="nil"/>
              <w:left w:val="nil"/>
              <w:bottom w:val="single" w:color="D9D9D9" w:sz="8" w:space="0"/>
              <w:right w:val="single" w:color="D9D9D9" w:sz="8" w:space="0"/>
            </w:tcBorders>
            <w:shd w:val="clear" w:color="auto" w:fill="auto"/>
            <w:tcMar>
              <w:left w:w="108" w:type="dxa"/>
              <w:right w:w="108" w:type="dxa"/>
            </w:tcMar>
            <w:vAlign w:val="center"/>
          </w:tcPr>
          <w:p w14:paraId="26E90AE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cs="Calibri"/>
                <w:sz w:val="24"/>
                <w:szCs w:val="24"/>
              </w:rPr>
            </w:pPr>
            <w:r>
              <w:rPr>
                <w:rFonts w:hint="eastAsia" w:ascii="微软雅黑" w:hAnsi="微软雅黑" w:eastAsia="微软雅黑" w:cs="微软雅黑"/>
                <w:color w:val="595757"/>
                <w:spacing w:val="12"/>
                <w:sz w:val="24"/>
                <w:szCs w:val="24"/>
              </w:rPr>
              <w:t>10%，20%</w:t>
            </w:r>
            <w:r>
              <w:rPr>
                <w:rFonts w:hint="eastAsia" w:ascii="微软雅黑" w:hAnsi="微软雅黑" w:eastAsia="微软雅黑" w:cs="微软雅黑"/>
                <w:color w:val="595757"/>
                <w:spacing w:val="12"/>
                <w:sz w:val="24"/>
                <w:szCs w:val="24"/>
                <w:lang w:val="en-US" w:eastAsia="zh-CN"/>
              </w:rPr>
              <w:t>,30%</w:t>
            </w:r>
            <w:r>
              <w:rPr>
                <w:rFonts w:hint="eastAsia" w:ascii="微软雅黑" w:hAnsi="微软雅黑" w:eastAsia="微软雅黑" w:cs="微软雅黑"/>
                <w:color w:val="595757"/>
                <w:spacing w:val="12"/>
                <w:sz w:val="24"/>
                <w:szCs w:val="24"/>
              </w:rPr>
              <w:t>玻纤增强,高强度,尺寸稳定</w:t>
            </w:r>
          </w:p>
        </w:tc>
      </w:tr>
      <w:tr w14:paraId="1152C03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00" w:hRule="atLeast"/>
        </w:trPr>
        <w:tc>
          <w:tcPr>
            <w:tcW w:w="1605" w:type="dxa"/>
            <w:vMerge w:val="continue"/>
            <w:tcBorders>
              <w:top w:val="nil"/>
              <w:left w:val="single" w:color="D9D9D9" w:sz="8" w:space="0"/>
              <w:bottom w:val="single" w:color="D9D9D9" w:sz="8" w:space="0"/>
              <w:right w:val="single" w:color="D9D9D9" w:sz="8" w:space="0"/>
            </w:tcBorders>
            <w:shd w:val="clear" w:color="auto" w:fill="auto"/>
            <w:tcMar>
              <w:left w:w="108" w:type="dxa"/>
              <w:right w:w="108" w:type="dxa"/>
            </w:tcMar>
            <w:vAlign w:val="center"/>
          </w:tcPr>
          <w:p w14:paraId="486E0171">
            <w:pPr>
              <w:keepNext w:val="0"/>
              <w:keepLines w:val="0"/>
              <w:pageBreakBefore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444444"/>
                <w:spacing w:val="12"/>
                <w:sz w:val="24"/>
                <w:szCs w:val="24"/>
              </w:rPr>
            </w:pPr>
          </w:p>
        </w:tc>
        <w:tc>
          <w:tcPr>
            <w:tcW w:w="2447" w:type="dxa"/>
            <w:tcBorders>
              <w:top w:val="nil"/>
              <w:left w:val="nil"/>
              <w:bottom w:val="single" w:color="D9D9D9" w:sz="8" w:space="0"/>
              <w:right w:val="single" w:color="D9D9D9" w:sz="8" w:space="0"/>
            </w:tcBorders>
            <w:shd w:val="clear" w:color="auto" w:fill="auto"/>
            <w:tcMar>
              <w:left w:w="108" w:type="dxa"/>
              <w:right w:w="108" w:type="dxa"/>
            </w:tcMar>
            <w:vAlign w:val="center"/>
          </w:tcPr>
          <w:p w14:paraId="1610BD7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cs="Calibri"/>
                <w:sz w:val="24"/>
                <w:szCs w:val="24"/>
              </w:rPr>
            </w:pPr>
            <w:r>
              <w:rPr>
                <w:rFonts w:hint="eastAsia" w:ascii="微软雅黑" w:hAnsi="微软雅黑" w:eastAsia="微软雅黑" w:cs="微软雅黑"/>
                <w:color w:val="595757"/>
                <w:spacing w:val="12"/>
                <w:sz w:val="24"/>
                <w:szCs w:val="24"/>
                <w:lang w:val="en-US" w:eastAsia="zh-CN"/>
              </w:rPr>
              <w:t>PCABS101</w:t>
            </w:r>
            <w:r>
              <w:rPr>
                <w:rFonts w:hint="eastAsia" w:ascii="微软雅黑" w:hAnsi="微软雅黑" w:eastAsia="微软雅黑" w:cs="微软雅黑"/>
                <w:color w:val="595757"/>
                <w:spacing w:val="12"/>
                <w:sz w:val="24"/>
                <w:szCs w:val="24"/>
              </w:rPr>
              <w:t>-G</w:t>
            </w:r>
            <w:r>
              <w:rPr>
                <w:rFonts w:hint="eastAsia" w:ascii="微软雅黑" w:hAnsi="微软雅黑" w:eastAsia="微软雅黑" w:cs="微软雅黑"/>
                <w:color w:val="595757"/>
                <w:spacing w:val="12"/>
                <w:sz w:val="24"/>
                <w:szCs w:val="24"/>
                <w:lang w:val="en-US" w:eastAsia="zh-CN"/>
              </w:rPr>
              <w:t>2</w:t>
            </w:r>
            <w:r>
              <w:rPr>
                <w:rFonts w:hint="eastAsia" w:ascii="微软雅黑" w:hAnsi="微软雅黑" w:eastAsia="微软雅黑" w:cs="微软雅黑"/>
                <w:color w:val="595757"/>
                <w:spacing w:val="12"/>
                <w:sz w:val="24"/>
                <w:szCs w:val="24"/>
              </w:rPr>
              <w:t>0</w:t>
            </w:r>
          </w:p>
        </w:tc>
        <w:tc>
          <w:tcPr>
            <w:tcW w:w="1023" w:type="dxa"/>
            <w:vMerge w:val="continue"/>
            <w:tcBorders>
              <w:left w:val="nil"/>
              <w:right w:val="single" w:color="D9D9D9" w:sz="8" w:space="0"/>
            </w:tcBorders>
            <w:shd w:val="clear" w:color="auto" w:fill="auto"/>
            <w:tcMar>
              <w:left w:w="108" w:type="dxa"/>
              <w:right w:w="108" w:type="dxa"/>
            </w:tcMar>
            <w:vAlign w:val="center"/>
          </w:tcPr>
          <w:p w14:paraId="6AC19E1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cs="Calibri"/>
                <w:sz w:val="24"/>
                <w:szCs w:val="24"/>
              </w:rPr>
            </w:pPr>
          </w:p>
        </w:tc>
        <w:tc>
          <w:tcPr>
            <w:tcW w:w="5160" w:type="dxa"/>
            <w:vMerge w:val="continue"/>
            <w:tcBorders>
              <w:top w:val="nil"/>
              <w:left w:val="nil"/>
              <w:bottom w:val="single" w:color="D9D9D9" w:sz="8" w:space="0"/>
              <w:right w:val="single" w:color="D9D9D9" w:sz="8" w:space="0"/>
            </w:tcBorders>
            <w:shd w:val="clear" w:color="auto" w:fill="auto"/>
            <w:tcMar>
              <w:left w:w="108" w:type="dxa"/>
              <w:right w:w="108" w:type="dxa"/>
            </w:tcMar>
            <w:vAlign w:val="center"/>
          </w:tcPr>
          <w:p w14:paraId="09B4BBFA">
            <w:pPr>
              <w:keepNext w:val="0"/>
              <w:keepLines w:val="0"/>
              <w:pageBreakBefore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444444"/>
                <w:spacing w:val="12"/>
                <w:sz w:val="24"/>
                <w:szCs w:val="24"/>
              </w:rPr>
            </w:pPr>
          </w:p>
        </w:tc>
      </w:tr>
      <w:tr w14:paraId="3785BED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34" w:hRule="atLeast"/>
        </w:trPr>
        <w:tc>
          <w:tcPr>
            <w:tcW w:w="1605" w:type="dxa"/>
            <w:vMerge w:val="continue"/>
            <w:tcBorders>
              <w:top w:val="nil"/>
              <w:left w:val="single" w:color="D9D9D9" w:sz="8" w:space="0"/>
              <w:bottom w:val="nil"/>
              <w:right w:val="single" w:color="D9D9D9" w:sz="8" w:space="0"/>
            </w:tcBorders>
            <w:shd w:val="clear" w:color="auto" w:fill="auto"/>
            <w:tcMar>
              <w:left w:w="108" w:type="dxa"/>
              <w:right w:w="108" w:type="dxa"/>
            </w:tcMar>
            <w:vAlign w:val="center"/>
          </w:tcPr>
          <w:p w14:paraId="3DB2BEF5">
            <w:pPr>
              <w:keepNext w:val="0"/>
              <w:keepLines w:val="0"/>
              <w:pageBreakBefore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444444"/>
                <w:spacing w:val="12"/>
                <w:sz w:val="24"/>
                <w:szCs w:val="24"/>
              </w:rPr>
            </w:pPr>
          </w:p>
        </w:tc>
        <w:tc>
          <w:tcPr>
            <w:tcW w:w="2447" w:type="dxa"/>
            <w:tcBorders>
              <w:top w:val="nil"/>
              <w:left w:val="nil"/>
              <w:bottom w:val="nil"/>
              <w:right w:val="single" w:color="D9D9D9" w:sz="8" w:space="0"/>
            </w:tcBorders>
            <w:shd w:val="clear" w:color="auto" w:fill="auto"/>
            <w:tcMar>
              <w:left w:w="108" w:type="dxa"/>
              <w:right w:w="108" w:type="dxa"/>
            </w:tcMar>
            <w:vAlign w:val="center"/>
          </w:tcPr>
          <w:p w14:paraId="2B0DEA8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Calibri" w:hAnsi="Calibri" w:cs="Calibri"/>
                <w:sz w:val="24"/>
                <w:szCs w:val="24"/>
              </w:rPr>
            </w:pPr>
            <w:r>
              <w:rPr>
                <w:rFonts w:hint="eastAsia" w:ascii="微软雅黑" w:hAnsi="微软雅黑" w:eastAsia="微软雅黑" w:cs="微软雅黑"/>
                <w:color w:val="595757"/>
                <w:spacing w:val="12"/>
                <w:sz w:val="24"/>
                <w:szCs w:val="24"/>
                <w:lang w:val="en-US" w:eastAsia="zh-CN"/>
              </w:rPr>
              <w:t>PCABS101</w:t>
            </w:r>
            <w:r>
              <w:rPr>
                <w:rFonts w:hint="eastAsia" w:ascii="微软雅黑" w:hAnsi="微软雅黑" w:eastAsia="微软雅黑" w:cs="微软雅黑"/>
                <w:color w:val="595757"/>
                <w:spacing w:val="12"/>
                <w:sz w:val="24"/>
                <w:szCs w:val="24"/>
              </w:rPr>
              <w:t>-G</w:t>
            </w:r>
            <w:r>
              <w:rPr>
                <w:rFonts w:hint="eastAsia" w:ascii="微软雅黑" w:hAnsi="微软雅黑" w:eastAsia="微软雅黑" w:cs="微软雅黑"/>
                <w:color w:val="595757"/>
                <w:spacing w:val="12"/>
                <w:sz w:val="24"/>
                <w:szCs w:val="24"/>
                <w:lang w:val="en-US" w:eastAsia="zh-CN"/>
              </w:rPr>
              <w:t>3</w:t>
            </w:r>
            <w:r>
              <w:rPr>
                <w:rFonts w:hint="eastAsia" w:ascii="微软雅黑" w:hAnsi="微软雅黑" w:eastAsia="微软雅黑" w:cs="微软雅黑"/>
                <w:color w:val="595757"/>
                <w:spacing w:val="12"/>
                <w:sz w:val="24"/>
                <w:szCs w:val="24"/>
              </w:rPr>
              <w:t>0</w:t>
            </w:r>
          </w:p>
        </w:tc>
        <w:tc>
          <w:tcPr>
            <w:tcW w:w="1023" w:type="dxa"/>
            <w:vMerge w:val="continue"/>
            <w:tcBorders>
              <w:left w:val="nil"/>
              <w:bottom w:val="nil"/>
              <w:right w:val="single" w:color="D9D9D9" w:sz="8" w:space="0"/>
            </w:tcBorders>
            <w:shd w:val="clear" w:color="auto" w:fill="auto"/>
            <w:tcMar>
              <w:left w:w="108" w:type="dxa"/>
              <w:right w:w="108" w:type="dxa"/>
            </w:tcMar>
            <w:vAlign w:val="center"/>
          </w:tcPr>
          <w:p w14:paraId="3960D787">
            <w:pPr>
              <w:keepNext w:val="0"/>
              <w:keepLines w:val="0"/>
              <w:pageBreakBefore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444444"/>
                <w:spacing w:val="12"/>
                <w:sz w:val="24"/>
                <w:szCs w:val="24"/>
              </w:rPr>
            </w:pPr>
          </w:p>
        </w:tc>
        <w:tc>
          <w:tcPr>
            <w:tcW w:w="5160" w:type="dxa"/>
            <w:vMerge w:val="continue"/>
            <w:tcBorders>
              <w:top w:val="nil"/>
              <w:left w:val="nil"/>
              <w:bottom w:val="nil"/>
              <w:right w:val="single" w:color="D9D9D9" w:sz="8" w:space="0"/>
            </w:tcBorders>
            <w:shd w:val="clear" w:color="auto" w:fill="auto"/>
            <w:tcMar>
              <w:left w:w="108" w:type="dxa"/>
              <w:right w:w="108" w:type="dxa"/>
            </w:tcMar>
            <w:vAlign w:val="center"/>
          </w:tcPr>
          <w:p w14:paraId="57A6C634">
            <w:pPr>
              <w:keepNext w:val="0"/>
              <w:keepLines w:val="0"/>
              <w:pageBreakBefore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444444"/>
                <w:spacing w:val="12"/>
                <w:sz w:val="24"/>
                <w:szCs w:val="24"/>
              </w:rPr>
            </w:pPr>
          </w:p>
        </w:tc>
      </w:tr>
      <w:tr w14:paraId="1B90D2C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34" w:hRule="atLeast"/>
        </w:trPr>
        <w:tc>
          <w:tcPr>
            <w:tcW w:w="1605" w:type="dxa"/>
            <w:vMerge w:val="restart"/>
            <w:tcBorders>
              <w:top w:val="nil"/>
              <w:left w:val="single" w:color="D9D9D9" w:sz="8" w:space="0"/>
              <w:right w:val="single" w:color="D9D9D9" w:sz="8" w:space="0"/>
            </w:tcBorders>
            <w:shd w:val="clear" w:color="auto" w:fill="auto"/>
            <w:tcMar>
              <w:left w:w="108" w:type="dxa"/>
              <w:right w:w="108" w:type="dxa"/>
            </w:tcMar>
            <w:vAlign w:val="center"/>
          </w:tcPr>
          <w:p w14:paraId="317BD2B3">
            <w:pPr>
              <w:keepNext w:val="0"/>
              <w:keepLines w:val="0"/>
              <w:pageBreakBefore w:val="0"/>
              <w:kinsoku/>
              <w:wordWrap/>
              <w:overflowPunct/>
              <w:topLinePunct w:val="0"/>
              <w:autoSpaceDE/>
              <w:autoSpaceDN/>
              <w:bidi w:val="0"/>
              <w:adjustRightInd/>
              <w:snapToGrid/>
              <w:spacing w:line="440" w:lineRule="exact"/>
              <w:ind w:left="264" w:hanging="264" w:hangingChars="100"/>
              <w:textAlignment w:val="auto"/>
              <w:rPr>
                <w:rFonts w:hint="eastAsia" w:ascii="微软雅黑" w:hAnsi="微软雅黑" w:eastAsia="微软雅黑" w:cs="微软雅黑"/>
                <w:color w:val="444444"/>
                <w:spacing w:val="12"/>
                <w:sz w:val="24"/>
                <w:szCs w:val="24"/>
                <w:lang w:val="en-US" w:eastAsia="zh-CN"/>
              </w:rPr>
            </w:pPr>
            <w:r>
              <w:rPr>
                <w:rFonts w:hint="eastAsia" w:ascii="微软雅黑" w:hAnsi="微软雅黑" w:eastAsia="微软雅黑" w:cs="微软雅黑"/>
                <w:color w:val="003366"/>
                <w:spacing w:val="12"/>
                <w:sz w:val="24"/>
                <w:szCs w:val="24"/>
              </w:rPr>
              <w:t>玻纤增强</w:t>
            </w:r>
            <w:r>
              <w:rPr>
                <w:rFonts w:hint="eastAsia" w:ascii="微软雅黑" w:hAnsi="微软雅黑" w:eastAsia="微软雅黑" w:cs="微软雅黑"/>
                <w:color w:val="003366"/>
                <w:spacing w:val="12"/>
                <w:sz w:val="24"/>
                <w:szCs w:val="24"/>
                <w:lang w:val="en-US" w:eastAsia="zh-CN"/>
              </w:rPr>
              <w:t xml:space="preserve"> 阻 燃</w:t>
            </w:r>
          </w:p>
        </w:tc>
        <w:tc>
          <w:tcPr>
            <w:tcW w:w="2447" w:type="dxa"/>
            <w:tcBorders>
              <w:top w:val="nil"/>
              <w:left w:val="nil"/>
              <w:bottom w:val="nil"/>
              <w:right w:val="single" w:color="D9D9D9" w:sz="8" w:space="0"/>
            </w:tcBorders>
            <w:shd w:val="clear" w:color="auto" w:fill="auto"/>
            <w:tcMar>
              <w:left w:w="108" w:type="dxa"/>
              <w:right w:w="108" w:type="dxa"/>
            </w:tcMar>
            <w:vAlign w:val="center"/>
          </w:tcPr>
          <w:p w14:paraId="783C1E0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Calibri" w:hAnsi="Calibri" w:cs="Calibri" w:eastAsiaTheme="minorEastAsia"/>
                <w:kern w:val="0"/>
                <w:sz w:val="24"/>
                <w:szCs w:val="24"/>
                <w:lang w:val="en-US" w:eastAsia="zh-CN" w:bidi="ar"/>
              </w:rPr>
            </w:pPr>
            <w:r>
              <w:rPr>
                <w:rFonts w:hint="eastAsia" w:ascii="微软雅黑" w:hAnsi="微软雅黑" w:eastAsia="微软雅黑" w:cs="微软雅黑"/>
                <w:color w:val="595757"/>
                <w:spacing w:val="12"/>
                <w:sz w:val="24"/>
                <w:szCs w:val="24"/>
                <w:lang w:val="en-US" w:eastAsia="zh-CN"/>
              </w:rPr>
              <w:t>PCABS301</w:t>
            </w:r>
            <w:r>
              <w:rPr>
                <w:rFonts w:hint="eastAsia" w:ascii="微软雅黑" w:hAnsi="微软雅黑" w:eastAsia="微软雅黑" w:cs="微软雅黑"/>
                <w:color w:val="595757"/>
                <w:spacing w:val="12"/>
                <w:sz w:val="24"/>
                <w:szCs w:val="24"/>
              </w:rPr>
              <w:t>-G10</w:t>
            </w:r>
          </w:p>
        </w:tc>
        <w:tc>
          <w:tcPr>
            <w:tcW w:w="1023" w:type="dxa"/>
            <w:vMerge w:val="restart"/>
            <w:tcBorders>
              <w:top w:val="nil"/>
              <w:left w:val="nil"/>
              <w:right w:val="single" w:color="D9D9D9" w:sz="8" w:space="0"/>
            </w:tcBorders>
            <w:shd w:val="clear" w:color="auto" w:fill="auto"/>
            <w:tcMar>
              <w:left w:w="108" w:type="dxa"/>
              <w:right w:w="108" w:type="dxa"/>
            </w:tcMar>
            <w:vAlign w:val="center"/>
          </w:tcPr>
          <w:p w14:paraId="74B3A6C0">
            <w:pPr>
              <w:keepNext w:val="0"/>
              <w:keepLines w:val="0"/>
              <w:pageBreakBefore w:val="0"/>
              <w:kinsoku/>
              <w:wordWrap/>
              <w:overflowPunct/>
              <w:topLinePunct w:val="0"/>
              <w:autoSpaceDE/>
              <w:autoSpaceDN/>
              <w:bidi w:val="0"/>
              <w:adjustRightInd/>
              <w:snapToGrid/>
              <w:spacing w:line="440" w:lineRule="exact"/>
              <w:jc w:val="center"/>
              <w:textAlignment w:val="auto"/>
              <w:rPr>
                <w:rFonts w:hint="default" w:ascii="微软雅黑" w:hAnsi="微软雅黑" w:eastAsia="微软雅黑" w:cs="微软雅黑"/>
                <w:color w:val="444444"/>
                <w:spacing w:val="12"/>
                <w:sz w:val="24"/>
                <w:szCs w:val="24"/>
                <w:lang w:val="en-US" w:eastAsia="zh-CN"/>
              </w:rPr>
            </w:pPr>
            <w:r>
              <w:rPr>
                <w:rFonts w:hint="eastAsia" w:ascii="微软雅黑" w:hAnsi="微软雅黑" w:eastAsia="微软雅黑" w:cs="微软雅黑"/>
                <w:color w:val="444444"/>
                <w:spacing w:val="12"/>
                <w:sz w:val="24"/>
                <w:szCs w:val="24"/>
                <w:lang w:val="en-US" w:eastAsia="zh-CN"/>
              </w:rPr>
              <w:t>V-0</w:t>
            </w:r>
          </w:p>
        </w:tc>
        <w:tc>
          <w:tcPr>
            <w:tcW w:w="5160" w:type="dxa"/>
            <w:vMerge w:val="restart"/>
            <w:tcBorders>
              <w:top w:val="nil"/>
              <w:left w:val="nil"/>
              <w:right w:val="single" w:color="D9D9D9" w:sz="8" w:space="0"/>
            </w:tcBorders>
            <w:shd w:val="clear" w:color="auto" w:fill="auto"/>
            <w:tcMar>
              <w:left w:w="108" w:type="dxa"/>
              <w:right w:w="108" w:type="dxa"/>
            </w:tcMar>
            <w:vAlign w:val="center"/>
          </w:tcPr>
          <w:p w14:paraId="6858293C">
            <w:pPr>
              <w:keepNext w:val="0"/>
              <w:keepLines w:val="0"/>
              <w:pageBreakBefore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444444"/>
                <w:spacing w:val="12"/>
                <w:sz w:val="24"/>
                <w:szCs w:val="24"/>
              </w:rPr>
            </w:pPr>
            <w:r>
              <w:rPr>
                <w:rFonts w:hint="eastAsia" w:ascii="微软雅黑" w:hAnsi="微软雅黑" w:eastAsia="微软雅黑" w:cs="微软雅黑"/>
                <w:color w:val="595757"/>
                <w:spacing w:val="12"/>
                <w:sz w:val="24"/>
                <w:szCs w:val="24"/>
              </w:rPr>
              <w:t>10%，20%</w:t>
            </w:r>
            <w:r>
              <w:rPr>
                <w:rFonts w:hint="eastAsia" w:ascii="微软雅黑" w:hAnsi="微软雅黑" w:eastAsia="微软雅黑" w:cs="微软雅黑"/>
                <w:color w:val="595757"/>
                <w:spacing w:val="12"/>
                <w:sz w:val="24"/>
                <w:szCs w:val="24"/>
                <w:lang w:val="en-US" w:eastAsia="zh-CN"/>
              </w:rPr>
              <w:t>,30%</w:t>
            </w:r>
            <w:r>
              <w:rPr>
                <w:rFonts w:hint="eastAsia" w:ascii="微软雅黑" w:hAnsi="微软雅黑" w:eastAsia="微软雅黑" w:cs="微软雅黑"/>
                <w:color w:val="595757"/>
                <w:spacing w:val="12"/>
                <w:sz w:val="24"/>
                <w:szCs w:val="24"/>
              </w:rPr>
              <w:t>玻纤增强,</w:t>
            </w:r>
            <w:r>
              <w:rPr>
                <w:rFonts w:hint="eastAsia" w:ascii="微软雅黑" w:hAnsi="微软雅黑" w:eastAsia="微软雅黑" w:cs="微软雅黑"/>
                <w:color w:val="595757"/>
                <w:spacing w:val="12"/>
                <w:sz w:val="24"/>
                <w:szCs w:val="24"/>
                <w:lang w:val="en-US" w:eastAsia="zh-CN"/>
              </w:rPr>
              <w:t>无卤阻燃，</w:t>
            </w:r>
            <w:r>
              <w:rPr>
                <w:rFonts w:hint="eastAsia" w:ascii="微软雅黑" w:hAnsi="微软雅黑" w:eastAsia="微软雅黑" w:cs="微软雅黑"/>
                <w:color w:val="595757"/>
                <w:spacing w:val="12"/>
                <w:sz w:val="24"/>
                <w:szCs w:val="24"/>
              </w:rPr>
              <w:t>高强度,</w:t>
            </w:r>
            <w:r>
              <w:rPr>
                <w:rFonts w:hint="eastAsia" w:ascii="微软雅黑" w:hAnsi="微软雅黑" w:eastAsia="微软雅黑" w:cs="微软雅黑"/>
                <w:color w:val="595757"/>
                <w:spacing w:val="12"/>
                <w:sz w:val="24"/>
                <w:szCs w:val="24"/>
                <w:lang w:val="en-US" w:eastAsia="zh-CN"/>
              </w:rPr>
              <w:t>高抗冲，高耐热，</w:t>
            </w:r>
            <w:r>
              <w:rPr>
                <w:rFonts w:hint="eastAsia" w:ascii="微软雅黑" w:hAnsi="微软雅黑" w:eastAsia="微软雅黑" w:cs="微软雅黑"/>
                <w:color w:val="595757"/>
                <w:spacing w:val="12"/>
                <w:sz w:val="24"/>
                <w:szCs w:val="24"/>
              </w:rPr>
              <w:t>尺寸稳定</w:t>
            </w:r>
          </w:p>
        </w:tc>
      </w:tr>
      <w:tr w14:paraId="7BDE012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34" w:hRule="atLeast"/>
        </w:trPr>
        <w:tc>
          <w:tcPr>
            <w:tcW w:w="1605" w:type="dxa"/>
            <w:vMerge w:val="continue"/>
            <w:tcBorders>
              <w:left w:val="single" w:color="D9D9D9" w:sz="8" w:space="0"/>
              <w:right w:val="single" w:color="D9D9D9" w:sz="8" w:space="0"/>
            </w:tcBorders>
            <w:shd w:val="clear" w:color="auto" w:fill="auto"/>
            <w:tcMar>
              <w:left w:w="108" w:type="dxa"/>
              <w:right w:w="108" w:type="dxa"/>
            </w:tcMar>
            <w:vAlign w:val="center"/>
          </w:tcPr>
          <w:p w14:paraId="64091F08">
            <w:pPr>
              <w:keepNext w:val="0"/>
              <w:keepLines w:val="0"/>
              <w:pageBreakBefore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444444"/>
                <w:spacing w:val="12"/>
                <w:sz w:val="24"/>
                <w:szCs w:val="24"/>
              </w:rPr>
            </w:pPr>
          </w:p>
        </w:tc>
        <w:tc>
          <w:tcPr>
            <w:tcW w:w="2447" w:type="dxa"/>
            <w:tcBorders>
              <w:top w:val="nil"/>
              <w:left w:val="nil"/>
              <w:bottom w:val="nil"/>
              <w:right w:val="single" w:color="D9D9D9" w:sz="8" w:space="0"/>
            </w:tcBorders>
            <w:shd w:val="clear" w:color="auto" w:fill="auto"/>
            <w:tcMar>
              <w:left w:w="108" w:type="dxa"/>
              <w:right w:w="108" w:type="dxa"/>
            </w:tcMar>
            <w:vAlign w:val="center"/>
          </w:tcPr>
          <w:p w14:paraId="19B4012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Calibri" w:hAnsi="Calibri" w:cs="Calibri" w:eastAsiaTheme="minorEastAsia"/>
                <w:kern w:val="0"/>
                <w:sz w:val="24"/>
                <w:szCs w:val="24"/>
                <w:lang w:val="en-US" w:eastAsia="zh-CN" w:bidi="ar"/>
              </w:rPr>
            </w:pPr>
            <w:r>
              <w:rPr>
                <w:rFonts w:hint="eastAsia" w:ascii="微软雅黑" w:hAnsi="微软雅黑" w:eastAsia="微软雅黑" w:cs="微软雅黑"/>
                <w:color w:val="595757"/>
                <w:spacing w:val="12"/>
                <w:sz w:val="24"/>
                <w:szCs w:val="24"/>
                <w:lang w:val="en-US" w:eastAsia="zh-CN"/>
              </w:rPr>
              <w:t>PCABS301</w:t>
            </w:r>
            <w:r>
              <w:rPr>
                <w:rFonts w:hint="eastAsia" w:ascii="微软雅黑" w:hAnsi="微软雅黑" w:eastAsia="微软雅黑" w:cs="微软雅黑"/>
                <w:color w:val="595757"/>
                <w:spacing w:val="12"/>
                <w:sz w:val="24"/>
                <w:szCs w:val="24"/>
              </w:rPr>
              <w:t>-G</w:t>
            </w:r>
            <w:r>
              <w:rPr>
                <w:rFonts w:hint="eastAsia" w:ascii="微软雅黑" w:hAnsi="微软雅黑" w:eastAsia="微软雅黑" w:cs="微软雅黑"/>
                <w:color w:val="595757"/>
                <w:spacing w:val="12"/>
                <w:sz w:val="24"/>
                <w:szCs w:val="24"/>
                <w:lang w:val="en-US" w:eastAsia="zh-CN"/>
              </w:rPr>
              <w:t>2</w:t>
            </w:r>
            <w:r>
              <w:rPr>
                <w:rFonts w:hint="eastAsia" w:ascii="微软雅黑" w:hAnsi="微软雅黑" w:eastAsia="微软雅黑" w:cs="微软雅黑"/>
                <w:color w:val="595757"/>
                <w:spacing w:val="12"/>
                <w:sz w:val="24"/>
                <w:szCs w:val="24"/>
              </w:rPr>
              <w:t>0</w:t>
            </w:r>
          </w:p>
        </w:tc>
        <w:tc>
          <w:tcPr>
            <w:tcW w:w="1023" w:type="dxa"/>
            <w:vMerge w:val="continue"/>
            <w:tcBorders>
              <w:left w:val="nil"/>
              <w:right w:val="single" w:color="D9D9D9" w:sz="8" w:space="0"/>
            </w:tcBorders>
            <w:shd w:val="clear" w:color="auto" w:fill="auto"/>
            <w:tcMar>
              <w:left w:w="108" w:type="dxa"/>
              <w:right w:w="108" w:type="dxa"/>
            </w:tcMar>
            <w:vAlign w:val="center"/>
          </w:tcPr>
          <w:p w14:paraId="6FB22F59">
            <w:pPr>
              <w:keepNext w:val="0"/>
              <w:keepLines w:val="0"/>
              <w:pageBreakBefore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444444"/>
                <w:spacing w:val="12"/>
                <w:sz w:val="24"/>
                <w:szCs w:val="24"/>
              </w:rPr>
            </w:pPr>
          </w:p>
        </w:tc>
        <w:tc>
          <w:tcPr>
            <w:tcW w:w="5160" w:type="dxa"/>
            <w:vMerge w:val="continue"/>
            <w:tcBorders>
              <w:left w:val="nil"/>
              <w:right w:val="single" w:color="D9D9D9" w:sz="8" w:space="0"/>
            </w:tcBorders>
            <w:shd w:val="clear" w:color="auto" w:fill="auto"/>
            <w:tcMar>
              <w:left w:w="108" w:type="dxa"/>
              <w:right w:w="108" w:type="dxa"/>
            </w:tcMar>
            <w:vAlign w:val="center"/>
          </w:tcPr>
          <w:p w14:paraId="7C6F561B">
            <w:pPr>
              <w:keepNext w:val="0"/>
              <w:keepLines w:val="0"/>
              <w:pageBreakBefore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444444"/>
                <w:spacing w:val="12"/>
                <w:sz w:val="24"/>
                <w:szCs w:val="24"/>
              </w:rPr>
            </w:pPr>
          </w:p>
        </w:tc>
      </w:tr>
      <w:tr w14:paraId="0AD10B0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34" w:hRule="atLeast"/>
        </w:trPr>
        <w:tc>
          <w:tcPr>
            <w:tcW w:w="1605" w:type="dxa"/>
            <w:vMerge w:val="continue"/>
            <w:tcBorders>
              <w:left w:val="single" w:color="D9D9D9" w:sz="8" w:space="0"/>
              <w:bottom w:val="single" w:color="D9D9D9" w:sz="8" w:space="0"/>
              <w:right w:val="single" w:color="D9D9D9" w:sz="8" w:space="0"/>
            </w:tcBorders>
            <w:shd w:val="clear" w:color="auto" w:fill="auto"/>
            <w:tcMar>
              <w:left w:w="108" w:type="dxa"/>
              <w:right w:w="108" w:type="dxa"/>
            </w:tcMar>
            <w:vAlign w:val="center"/>
          </w:tcPr>
          <w:p w14:paraId="729739C7">
            <w:pPr>
              <w:keepNext w:val="0"/>
              <w:keepLines w:val="0"/>
              <w:pageBreakBefore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444444"/>
                <w:spacing w:val="12"/>
                <w:sz w:val="24"/>
                <w:szCs w:val="24"/>
              </w:rPr>
            </w:pPr>
          </w:p>
        </w:tc>
        <w:tc>
          <w:tcPr>
            <w:tcW w:w="2447" w:type="dxa"/>
            <w:tcBorders>
              <w:top w:val="nil"/>
              <w:left w:val="nil"/>
              <w:bottom w:val="single" w:color="D9D9D9" w:sz="8" w:space="0"/>
              <w:right w:val="single" w:color="D9D9D9" w:sz="8" w:space="0"/>
            </w:tcBorders>
            <w:shd w:val="clear" w:color="auto" w:fill="auto"/>
            <w:tcMar>
              <w:left w:w="108" w:type="dxa"/>
              <w:right w:w="108" w:type="dxa"/>
            </w:tcMar>
            <w:vAlign w:val="center"/>
          </w:tcPr>
          <w:p w14:paraId="5EFA512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Calibri" w:hAnsi="Calibri" w:cs="Calibri" w:eastAsiaTheme="minorEastAsia"/>
                <w:kern w:val="0"/>
                <w:sz w:val="24"/>
                <w:szCs w:val="24"/>
                <w:lang w:val="en-US" w:eastAsia="zh-CN" w:bidi="ar"/>
              </w:rPr>
            </w:pPr>
            <w:r>
              <w:rPr>
                <w:rFonts w:hint="eastAsia" w:ascii="微软雅黑" w:hAnsi="微软雅黑" w:eastAsia="微软雅黑" w:cs="微软雅黑"/>
                <w:color w:val="595757"/>
                <w:spacing w:val="12"/>
                <w:sz w:val="24"/>
                <w:szCs w:val="24"/>
                <w:lang w:val="en-US" w:eastAsia="zh-CN"/>
              </w:rPr>
              <w:t>PCABS301</w:t>
            </w:r>
            <w:r>
              <w:rPr>
                <w:rFonts w:hint="eastAsia" w:ascii="微软雅黑" w:hAnsi="微软雅黑" w:eastAsia="微软雅黑" w:cs="微软雅黑"/>
                <w:color w:val="595757"/>
                <w:spacing w:val="12"/>
                <w:sz w:val="24"/>
                <w:szCs w:val="24"/>
              </w:rPr>
              <w:t>-G</w:t>
            </w:r>
            <w:r>
              <w:rPr>
                <w:rFonts w:hint="eastAsia" w:ascii="微软雅黑" w:hAnsi="微软雅黑" w:eastAsia="微软雅黑" w:cs="微软雅黑"/>
                <w:color w:val="595757"/>
                <w:spacing w:val="12"/>
                <w:sz w:val="24"/>
                <w:szCs w:val="24"/>
                <w:lang w:val="en-US" w:eastAsia="zh-CN"/>
              </w:rPr>
              <w:t>3</w:t>
            </w:r>
            <w:r>
              <w:rPr>
                <w:rFonts w:hint="eastAsia" w:ascii="微软雅黑" w:hAnsi="微软雅黑" w:eastAsia="微软雅黑" w:cs="微软雅黑"/>
                <w:color w:val="595757"/>
                <w:spacing w:val="12"/>
                <w:sz w:val="24"/>
                <w:szCs w:val="24"/>
              </w:rPr>
              <w:t>0</w:t>
            </w:r>
          </w:p>
        </w:tc>
        <w:tc>
          <w:tcPr>
            <w:tcW w:w="1023" w:type="dxa"/>
            <w:vMerge w:val="continue"/>
            <w:tcBorders>
              <w:left w:val="nil"/>
              <w:bottom w:val="single" w:color="D9D9D9" w:sz="8" w:space="0"/>
              <w:right w:val="single" w:color="D9D9D9" w:sz="8" w:space="0"/>
            </w:tcBorders>
            <w:shd w:val="clear" w:color="auto" w:fill="auto"/>
            <w:tcMar>
              <w:left w:w="108" w:type="dxa"/>
              <w:right w:w="108" w:type="dxa"/>
            </w:tcMar>
            <w:vAlign w:val="center"/>
          </w:tcPr>
          <w:p w14:paraId="4CBDE320">
            <w:pPr>
              <w:keepNext w:val="0"/>
              <w:keepLines w:val="0"/>
              <w:pageBreakBefore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444444"/>
                <w:spacing w:val="12"/>
                <w:sz w:val="24"/>
                <w:szCs w:val="24"/>
              </w:rPr>
            </w:pPr>
          </w:p>
        </w:tc>
        <w:tc>
          <w:tcPr>
            <w:tcW w:w="5160" w:type="dxa"/>
            <w:vMerge w:val="continue"/>
            <w:tcBorders>
              <w:left w:val="nil"/>
              <w:bottom w:val="single" w:color="D9D9D9" w:sz="8" w:space="0"/>
              <w:right w:val="single" w:color="D9D9D9" w:sz="8" w:space="0"/>
            </w:tcBorders>
            <w:shd w:val="clear" w:color="auto" w:fill="auto"/>
            <w:tcMar>
              <w:left w:w="108" w:type="dxa"/>
              <w:right w:w="108" w:type="dxa"/>
            </w:tcMar>
            <w:vAlign w:val="center"/>
          </w:tcPr>
          <w:p w14:paraId="40456821">
            <w:pPr>
              <w:keepNext w:val="0"/>
              <w:keepLines w:val="0"/>
              <w:pageBreakBefore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444444"/>
                <w:spacing w:val="12"/>
                <w:sz w:val="24"/>
                <w:szCs w:val="24"/>
              </w:rPr>
            </w:pPr>
          </w:p>
        </w:tc>
      </w:tr>
    </w:tbl>
    <w:p w14:paraId="202C99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ascii="Calibri" w:hAnsi="Calibri" w:cs="Calibri"/>
          <w:color w:val="444444"/>
          <w:spacing w:val="12"/>
          <w:sz w:val="24"/>
          <w:szCs w:val="24"/>
        </w:rPr>
      </w:pPr>
      <w:r>
        <w:rPr>
          <w:rFonts w:hint="default" w:ascii="Calibri" w:hAnsi="Calibri" w:cs="Calibri" w:eastAsiaTheme="minorEastAsia"/>
          <w:b w:val="0"/>
          <w:bCs w:val="0"/>
          <w:color w:val="444444"/>
          <w:spacing w:val="12"/>
          <w:kern w:val="0"/>
          <w:sz w:val="24"/>
          <w:szCs w:val="24"/>
          <w:lang w:val="en-US" w:eastAsia="zh-CN" w:bidi="ar"/>
        </w:rPr>
        <w:t> </w:t>
      </w:r>
    </w:p>
    <w:p w14:paraId="0DD175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ascii="Calibri" w:hAnsi="Calibri" w:cs="Calibri"/>
          <w:color w:val="444444"/>
          <w:spacing w:val="12"/>
          <w:sz w:val="24"/>
          <w:szCs w:val="24"/>
        </w:rPr>
      </w:pPr>
      <w:r>
        <w:rPr>
          <w:rFonts w:hint="eastAsia" w:ascii="微软雅黑" w:hAnsi="微软雅黑" w:eastAsia="微软雅黑" w:cs="微软雅黑"/>
          <w:b w:val="0"/>
          <w:bCs w:val="0"/>
          <w:color w:val="003366"/>
          <w:spacing w:val="12"/>
          <w:kern w:val="0"/>
          <w:sz w:val="24"/>
          <w:szCs w:val="24"/>
          <w:lang w:val="en-US" w:eastAsia="zh-CN" w:bidi="ar"/>
        </w:rPr>
        <w:t>应用领域:</w:t>
      </w:r>
      <w:r>
        <w:rPr>
          <w:rFonts w:hint="eastAsia" w:ascii="微软雅黑" w:hAnsi="微软雅黑" w:eastAsia="微软雅黑" w:cs="微软雅黑"/>
          <w:b w:val="0"/>
          <w:bCs w:val="0"/>
          <w:color w:val="404040"/>
          <w:spacing w:val="12"/>
          <w:kern w:val="0"/>
          <w:sz w:val="24"/>
          <w:szCs w:val="24"/>
          <w:lang w:val="en-US" w:eastAsia="zh-CN" w:bidi="ar"/>
        </w:rPr>
        <w:br w:type="textWrapping"/>
      </w:r>
      <w:r>
        <w:rPr>
          <w:rFonts w:hint="eastAsia" w:ascii="微软雅黑" w:hAnsi="微软雅黑" w:eastAsia="微软雅黑" w:cs="微软雅黑"/>
          <w:b w:val="0"/>
          <w:bCs w:val="0"/>
          <w:color w:val="595757"/>
          <w:spacing w:val="12"/>
          <w:kern w:val="0"/>
          <w:sz w:val="24"/>
          <w:szCs w:val="24"/>
          <w:lang w:val="en-US" w:eastAsia="zh-CN" w:bidi="ar"/>
        </w:rPr>
        <w:t>工业/电器--打印机、 扫描仪、复印机、台式电脑和笔记本电脑等办公设备，通讯设备；面包机、吸尘器等家用电器外壳；手机外壳、照相机、摄影机、成像设备外壳；</w:t>
      </w:r>
    </w:p>
    <w:p w14:paraId="0E72326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微软雅黑" w:hAnsi="微软雅黑" w:eastAsia="微软雅黑" w:cs="微软雅黑"/>
          <w:b w:val="0"/>
          <w:bCs w:val="0"/>
          <w:color w:val="595757"/>
          <w:spacing w:val="12"/>
          <w:sz w:val="24"/>
          <w:szCs w:val="24"/>
        </w:rPr>
      </w:pPr>
      <w:r>
        <w:rPr>
          <w:rFonts w:hint="eastAsia" w:ascii="微软雅黑" w:hAnsi="微软雅黑" w:eastAsia="微软雅黑" w:cs="微软雅黑"/>
          <w:b w:val="0"/>
          <w:bCs w:val="0"/>
          <w:color w:val="595757"/>
          <w:spacing w:val="12"/>
          <w:sz w:val="24"/>
          <w:szCs w:val="24"/>
        </w:rPr>
        <w:t>汽车领域--汽车仪表板、汽车外部车身壁板及内部饰件；音响面壳、车载导航仪、车载DVD外壳等。</w:t>
      </w:r>
    </w:p>
    <w:p w14:paraId="096C89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微软雅黑" w:hAnsi="微软雅黑" w:eastAsia="微软雅黑" w:cs="微软雅黑"/>
          <w:b w:val="0"/>
          <w:bCs w:val="0"/>
          <w:color w:val="595757"/>
          <w:spacing w:val="12"/>
          <w:sz w:val="24"/>
          <w:szCs w:val="24"/>
        </w:rPr>
      </w:pPr>
    </w:p>
    <w:p w14:paraId="597E49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Calibri" w:hAnsi="Calibri" w:cs="Calibri"/>
          <w:color w:val="444444"/>
          <w:spacing w:val="12"/>
          <w:sz w:val="24"/>
          <w:szCs w:val="24"/>
        </w:rPr>
      </w:pPr>
      <w:r>
        <w:rPr>
          <w:rFonts w:hint="default" w:ascii="微软雅黑 Light" w:hAnsi="微软雅黑 Light" w:eastAsia="微软雅黑 Light" w:cs="微软雅黑 Light"/>
          <w:b/>
          <w:bCs/>
          <w:sz w:val="32"/>
          <w:szCs w:val="32"/>
          <w:lang w:val="en-US" w:eastAsia="zh-CN"/>
        </w:rPr>
        <w:drawing>
          <wp:inline distT="0" distB="0" distL="114300" distR="114300">
            <wp:extent cx="6120130" cy="1714500"/>
            <wp:effectExtent l="0" t="0" r="13970" b="0"/>
            <wp:docPr id="3" name="图片 3" descr="a1d06e3185749f420b6a2df88b3498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1d06e3185749f420b6a2df88b34987c"/>
                    <pic:cNvPicPr>
                      <a:picLocks noChangeAspect="1"/>
                    </pic:cNvPicPr>
                  </pic:nvPicPr>
                  <pic:blipFill>
                    <a:blip r:embed="rId6"/>
                    <a:stretch>
                      <a:fillRect/>
                    </a:stretch>
                  </pic:blipFill>
                  <pic:spPr>
                    <a:xfrm>
                      <a:off x="0" y="0"/>
                      <a:ext cx="6120130" cy="1714500"/>
                    </a:xfrm>
                    <a:prstGeom prst="rect">
                      <a:avLst/>
                    </a:prstGeom>
                  </pic:spPr>
                </pic:pic>
              </a:graphicData>
            </a:graphic>
          </wp:inline>
        </w:drawing>
      </w:r>
    </w:p>
    <w:p w14:paraId="039EBA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Calibri" w:hAnsi="Calibri" w:cs="Calibri"/>
          <w:color w:val="444444"/>
          <w:spacing w:val="12"/>
          <w:sz w:val="24"/>
          <w:szCs w:val="24"/>
        </w:rPr>
      </w:pPr>
    </w:p>
    <w:p w14:paraId="2C75A32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Calibri" w:hAnsi="Calibri" w:cs="Calibri"/>
          <w:b w:val="0"/>
          <w:bCs w:val="0"/>
          <w:color w:val="444444"/>
          <w:spacing w:val="12"/>
          <w:sz w:val="21"/>
          <w:szCs w:val="21"/>
        </w:rPr>
      </w:pPr>
    </w:p>
    <w:p w14:paraId="13D06C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Calibri" w:hAnsi="Calibri" w:cs="Calibri"/>
          <w:b w:val="0"/>
          <w:bCs w:val="0"/>
          <w:color w:val="444444"/>
          <w:spacing w:val="12"/>
          <w:sz w:val="21"/>
          <w:szCs w:val="21"/>
        </w:rPr>
      </w:pPr>
    </w:p>
    <w:p w14:paraId="7512D07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Calibri" w:hAnsi="Calibri" w:cs="Calibri"/>
          <w:b w:val="0"/>
          <w:bCs w:val="0"/>
          <w:color w:val="444444"/>
          <w:spacing w:val="12"/>
          <w:sz w:val="21"/>
          <w:szCs w:val="21"/>
        </w:rPr>
      </w:pPr>
    </w:p>
    <w:p w14:paraId="3706609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both"/>
        <w:rPr>
          <w:rFonts w:hint="eastAsia"/>
        </w:rPr>
      </w:pPr>
      <w:r>
        <w:rPr>
          <w:rFonts w:hint="eastAsia" w:ascii="Calibri" w:hAnsi="Calibri" w:cs="Calibri" w:eastAsiaTheme="minorEastAsia"/>
          <w:b w:val="0"/>
          <w:bCs w:val="0"/>
          <w:color w:val="444444"/>
          <w:spacing w:val="12"/>
          <w:sz w:val="21"/>
          <w:szCs w:val="21"/>
          <w:lang w:eastAsia="zh-CN"/>
        </w:rPr>
        <w:drawing>
          <wp:inline distT="0" distB="0" distL="114300" distR="114300">
            <wp:extent cx="6120130" cy="3549015"/>
            <wp:effectExtent l="0" t="0" r="13970" b="13335"/>
            <wp:docPr id="1" name="图片 1" descr="128b211ddb5f1a314b873666234afa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28b211ddb5f1a314b873666234afaee"/>
                    <pic:cNvPicPr>
                      <a:picLocks noChangeAspect="1"/>
                    </pic:cNvPicPr>
                  </pic:nvPicPr>
                  <pic:blipFill>
                    <a:blip r:embed="rId7"/>
                    <a:stretch>
                      <a:fillRect/>
                    </a:stretch>
                  </pic:blipFill>
                  <pic:spPr>
                    <a:xfrm>
                      <a:off x="0" y="0"/>
                      <a:ext cx="6120130" cy="3549015"/>
                    </a:xfrm>
                    <a:prstGeom prst="rect">
                      <a:avLst/>
                    </a:prstGeom>
                  </pic:spPr>
                </pic:pic>
              </a:graphicData>
            </a:graphic>
          </wp:inline>
        </w:drawing>
      </w:r>
    </w:p>
    <w:p w14:paraId="5A404D2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微软雅黑 Light" w:hAnsi="微软雅黑 Light" w:eastAsia="微软雅黑 Light" w:cs="微软雅黑 Light"/>
          <w:b/>
          <w:bCs/>
          <w:sz w:val="32"/>
          <w:szCs w:val="32"/>
          <w:lang w:val="en-US" w:eastAsia="zh-CN"/>
        </w:rPr>
      </w:pPr>
      <w:r>
        <w:rPr>
          <w:rFonts w:hint="default" w:ascii="微软雅黑 Light" w:hAnsi="微软雅黑 Light" w:eastAsia="微软雅黑 Light" w:cs="微软雅黑 Light"/>
          <w:b/>
          <w:bCs/>
          <w:sz w:val="32"/>
          <w:szCs w:val="32"/>
          <w:lang w:val="en-US" w:eastAsia="zh-CN"/>
        </w:rPr>
        <w:drawing>
          <wp:inline distT="0" distB="0" distL="114300" distR="114300">
            <wp:extent cx="6120130" cy="1736090"/>
            <wp:effectExtent l="0" t="0" r="13970" b="16510"/>
            <wp:docPr id="2" name="图片 2" descr="c8ff5ea910c08d69bcf3c6f4dc99ed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8ff5ea910c08d69bcf3c6f4dc99ed26"/>
                    <pic:cNvPicPr>
                      <a:picLocks noChangeAspect="1"/>
                    </pic:cNvPicPr>
                  </pic:nvPicPr>
                  <pic:blipFill>
                    <a:blip r:embed="rId8"/>
                    <a:stretch>
                      <a:fillRect/>
                    </a:stretch>
                  </pic:blipFill>
                  <pic:spPr>
                    <a:xfrm>
                      <a:off x="0" y="0"/>
                      <a:ext cx="6120130" cy="1736090"/>
                    </a:xfrm>
                    <a:prstGeom prst="rect">
                      <a:avLst/>
                    </a:prstGeom>
                  </pic:spPr>
                </pic:pic>
              </a:graphicData>
            </a:graphic>
          </wp:inline>
        </w:drawing>
      </w:r>
    </w:p>
    <w:p w14:paraId="20CE53F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微软雅黑 Light" w:hAnsi="微软雅黑 Light" w:eastAsia="微软雅黑 Light" w:cs="微软雅黑 Light"/>
          <w:b/>
          <w:bCs/>
          <w:sz w:val="32"/>
          <w:szCs w:val="32"/>
          <w:lang w:val="en-US" w:eastAsia="zh-CN"/>
        </w:rPr>
      </w:pPr>
      <w:r>
        <w:rPr>
          <w:rFonts w:hint="default" w:ascii="Calibri" w:hAnsi="Calibri" w:cs="Calibri"/>
          <w:b w:val="0"/>
          <w:bCs w:val="0"/>
          <w:color w:val="444444"/>
          <w:spacing w:val="12"/>
          <w:sz w:val="21"/>
          <w:szCs w:val="21"/>
        </w:rPr>
        <w:drawing>
          <wp:inline distT="0" distB="0" distL="114300" distR="114300">
            <wp:extent cx="6120130" cy="1052830"/>
            <wp:effectExtent l="0" t="0" r="13970" b="13970"/>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9"/>
                    <a:stretch>
                      <a:fillRect/>
                    </a:stretch>
                  </pic:blipFill>
                  <pic:spPr>
                    <a:xfrm>
                      <a:off x="0" y="0"/>
                      <a:ext cx="6120130" cy="1052830"/>
                    </a:xfrm>
                    <a:prstGeom prst="rect">
                      <a:avLst/>
                    </a:prstGeom>
                    <a:noFill/>
                    <a:ln w="9525">
                      <a:noFill/>
                    </a:ln>
                  </pic:spPr>
                </pic:pic>
              </a:graphicData>
            </a:graphic>
          </wp:inline>
        </w:drawing>
      </w:r>
    </w:p>
    <w:sectPr>
      <w:headerReference r:id="rId3" w:type="default"/>
      <w:footerReference r:id="rId4" w:type="default"/>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C7730">
    <w:pPr>
      <w:pStyle w:val="2"/>
      <w:jc w:val="both"/>
      <w:rPr>
        <w:rFonts w:ascii="微软雅黑" w:hAnsi="微软雅黑" w:eastAsia="微软雅黑" w:cs="微软雅黑"/>
        <w:color w:val="FF0000"/>
      </w:rPr>
    </w:pPr>
  </w:p>
  <w:p w14:paraId="2154F18A">
    <w:pPr>
      <w:pStyle w:val="2"/>
      <w:jc w:val="distribute"/>
    </w:pPr>
    <w:r>
      <w:rPr>
        <w:rFonts w:ascii="微软雅黑" w:hAnsi="微软雅黑" w:eastAsia="微软雅黑" w:cs="微软雅黑"/>
        <w:color w:val="FF0000"/>
      </w:rPr>
      <w:drawing>
        <wp:inline distT="0" distB="0" distL="114300" distR="114300">
          <wp:extent cx="2160270" cy="6985"/>
          <wp:effectExtent l="0" t="0" r="0" b="0"/>
          <wp:docPr id="6" name="图片 6" descr="9999"/>
          <wp:cNvGraphicFramePr/>
          <a:graphic xmlns:a="http://schemas.openxmlformats.org/drawingml/2006/main">
            <a:graphicData uri="http://schemas.openxmlformats.org/drawingml/2006/picture">
              <pic:pic xmlns:pic="http://schemas.openxmlformats.org/drawingml/2006/picture">
                <pic:nvPicPr>
                  <pic:cNvPr id="6" name="图片 6" descr="9999"/>
                  <pic:cNvPicPr/>
                </pic:nvPicPr>
                <pic:blipFill>
                  <a:blip r:embed="rId1">
                    <a:grayscl/>
                  </a:blip>
                  <a:stretch>
                    <a:fillRect/>
                  </a:stretch>
                </pic:blipFill>
                <pic:spPr>
                  <a:xfrm>
                    <a:off x="0" y="0"/>
                    <a:ext cx="2160270" cy="6985"/>
                  </a:xfrm>
                  <a:prstGeom prst="rect">
                    <a:avLst/>
                  </a:prstGeom>
                  <a:noFill/>
                  <a:ln>
                    <a:noFill/>
                  </a:ln>
                </pic:spPr>
              </pic:pic>
            </a:graphicData>
          </a:graphic>
        </wp:inline>
      </w:drawing>
    </w:r>
    <w:r>
      <w:rPr>
        <w:rFonts w:hint="eastAsia" w:ascii="微软雅黑" w:hAnsi="微软雅黑" w:eastAsia="微软雅黑" w:cs="微软雅黑"/>
        <w:color w:val="FF0000"/>
        <w:lang w:val="en-US" w:eastAsia="zh-CN"/>
      </w:rPr>
      <w:t xml:space="preserve"> </w:t>
    </w:r>
    <w:r>
      <w:rPr>
        <w:rFonts w:ascii="微软雅黑" w:hAnsi="微软雅黑" w:eastAsia="微软雅黑" w:cs="微软雅黑"/>
        <w:color w:val="FF0000"/>
      </w:rPr>
      <w:t xml:space="preserve"> </w:t>
    </w:r>
    <w:r>
      <w:rPr>
        <w:rFonts w:hint="eastAsia" w:ascii="微软雅黑" w:hAnsi="微软雅黑" w:eastAsia="微软雅黑" w:cs="微软雅黑"/>
        <w:color w:val="7E7E7E"/>
        <w:sz w:val="18"/>
        <w:szCs w:val="18"/>
        <w:lang w:val="en-US" w:eastAsia="zh-CN"/>
      </w:rPr>
      <w:t>广东创永佳新材料有限公司</w:t>
    </w:r>
    <w:r>
      <w:rPr>
        <w:rFonts w:ascii="微软雅黑" w:hAnsi="微软雅黑" w:eastAsia="微软雅黑" w:cs="微软雅黑"/>
        <w:color w:val="BFBFBF"/>
      </w:rPr>
      <w:t xml:space="preserve"> </w:t>
    </w:r>
    <w:r>
      <w:rPr>
        <w:rFonts w:ascii="微软雅黑" w:hAnsi="微软雅黑" w:eastAsia="微软雅黑" w:cs="微软雅黑"/>
        <w:color w:val="FF0000"/>
      </w:rPr>
      <w:t xml:space="preserve"> </w:t>
    </w:r>
    <w:r>
      <w:rPr>
        <w:rFonts w:ascii="微软雅黑" w:hAnsi="微软雅黑" w:eastAsia="微软雅黑" w:cs="微软雅黑"/>
        <w:color w:val="FF0000"/>
      </w:rPr>
      <w:drawing>
        <wp:inline distT="0" distB="0" distL="114300" distR="114300">
          <wp:extent cx="2160270" cy="6985"/>
          <wp:effectExtent l="0" t="0" r="0" b="0"/>
          <wp:docPr id="7" name="图片 7" descr="9999"/>
          <wp:cNvGraphicFramePr/>
          <a:graphic xmlns:a="http://schemas.openxmlformats.org/drawingml/2006/main">
            <a:graphicData uri="http://schemas.openxmlformats.org/drawingml/2006/picture">
              <pic:pic xmlns:pic="http://schemas.openxmlformats.org/drawingml/2006/picture">
                <pic:nvPicPr>
                  <pic:cNvPr id="7" name="图片 7" descr="9999"/>
                  <pic:cNvPicPr/>
                </pic:nvPicPr>
                <pic:blipFill>
                  <a:blip r:embed="rId1"/>
                  <a:stretch>
                    <a:fillRect/>
                  </a:stretch>
                </pic:blipFill>
                <pic:spPr>
                  <a:xfrm>
                    <a:off x="0" y="0"/>
                    <a:ext cx="2160270" cy="6985"/>
                  </a:xfrm>
                  <a:prstGeom prst="rect">
                    <a:avLst/>
                  </a:prstGeom>
                  <a:noFill/>
                  <a:ln>
                    <a:noFill/>
                  </a:ln>
                </pic:spPr>
              </pic:pic>
            </a:graphicData>
          </a:graphic>
        </wp:inline>
      </w:drawing>
    </w:r>
  </w:p>
  <w:p w14:paraId="191851AD">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148FC">
    <w:pPr>
      <w:pStyle w:val="3"/>
      <w:rPr>
        <w:rFonts w:hint="eastAsia" w:ascii="微软雅黑" w:hAnsi="微软雅黑" w:eastAsia="微软雅黑" w:cs="微软雅黑"/>
        <w:color w:val="808080" w:themeColor="text1" w:themeTint="80"/>
        <w:sz w:val="24"/>
        <w:szCs w:val="24"/>
        <w:lang w:val="en-US" w:eastAsia="zh-CN"/>
        <w14:textFill>
          <w14:solidFill>
            <w14:schemeClr w14:val="tx1">
              <w14:lumMod w14:val="50000"/>
              <w14:lumOff w14:val="50000"/>
            </w14:schemeClr>
          </w14:solidFill>
        </w14:textFill>
      </w:rPr>
    </w:pPr>
    <w:r>
      <w:drawing>
        <wp:inline distT="0" distB="0" distL="114300" distR="114300">
          <wp:extent cx="1057275" cy="501650"/>
          <wp:effectExtent l="0" t="0" r="9525" b="1270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1"/>
                  <a:stretch>
                    <a:fillRect/>
                  </a:stretch>
                </pic:blipFill>
                <pic:spPr>
                  <a:xfrm rot="21600000">
                    <a:off x="0" y="0"/>
                    <a:ext cx="1057275" cy="501650"/>
                  </a:xfrm>
                  <a:prstGeom prst="rect">
                    <a:avLst/>
                  </a:prstGeom>
                </pic:spPr>
              </pic:pic>
            </a:graphicData>
          </a:graphic>
        </wp:inline>
      </w:drawing>
    </w:r>
    <w:r>
      <w:rPr>
        <w:rFonts w:hint="eastAsia"/>
        <w:lang w:val="en-US" w:eastAsia="zh-CN"/>
      </w:rPr>
      <w:t xml:space="preserve">                                                                  </w:t>
    </w:r>
    <w:r>
      <w:rPr>
        <w:rFonts w:hint="eastAsia" w:ascii="微软雅黑" w:hAnsi="微软雅黑" w:eastAsia="微软雅黑" w:cs="微软雅黑"/>
        <w:color w:val="808080" w:themeColor="text1" w:themeTint="80"/>
        <w:sz w:val="24"/>
        <w:szCs w:val="24"/>
        <w:lang w:val="en-US" w:eastAsia="zh-CN"/>
        <w14:textFill>
          <w14:solidFill>
            <w14:schemeClr w14:val="tx1">
              <w14:lumMod w14:val="50000"/>
              <w14:lumOff w14:val="50000"/>
            </w14:schemeClr>
          </w14:solidFill>
        </w14:textFill>
      </w:rPr>
      <w:t xml:space="preserve">    以 专 业 . 创 价 值</w:t>
    </w:r>
  </w:p>
  <w:p w14:paraId="53D4D60C">
    <w:pPr>
      <w:pStyle w:val="3"/>
      <w:rPr>
        <w:rFonts w:hint="default"/>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12700</wp:posOffset>
              </wp:positionV>
              <wp:extent cx="6653530" cy="3810"/>
              <wp:effectExtent l="0" t="0" r="0" b="0"/>
              <wp:wrapNone/>
              <wp:docPr id="4" name="直接连接符 4"/>
              <wp:cNvGraphicFramePr/>
              <a:graphic xmlns:a="http://schemas.openxmlformats.org/drawingml/2006/main">
                <a:graphicData uri="http://schemas.microsoft.com/office/word/2010/wordprocessingShape">
                  <wps:wsp>
                    <wps:cNvCnPr/>
                    <wps:spPr>
                      <a:xfrm>
                        <a:off x="0" y="0"/>
                        <a:ext cx="6653530" cy="3810"/>
                      </a:xfrm>
                      <a:prstGeom prst="line">
                        <a:avLst/>
                      </a:prstGeom>
                      <a:ln>
                        <a:solidFill>
                          <a:schemeClr val="bg1">
                            <a:lumMod val="85000"/>
                          </a:schemeClr>
                        </a:solidFill>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id="_x0000_s1026" o:spid="_x0000_s1026" o:spt="20" style="position:absolute;left:0pt;margin-left:-0.8pt;margin-top:1pt;height:0.3pt;width:523.9pt;z-index:251659264;mso-width-relative:page;mso-height-relative:page;" filled="f" stroked="t" coordsize="21600,21600" o:gfxdata="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trTWU9YAAAAHAQAADwAAAAAAAAABACAAAAAiAAAAZHJzL2Rvd25yZXYueG1s&#10;UEsBAhQAFAAAAAgAh07iQBqRvzr6AQAA1wMAAA4AAAAAAAAAAQAgAAAAJQEAAGRycy9lMm9Eb2Mu&#10;eG1sUEsFBgAAAAAGAAYAWQEAAJEFAAAAAA==&#10;">
              <v:fill on="f" focussize="0,0"/>
              <v:stroke weight="1pt" color="#D9D9D9 [2732]" miterlimit="8" joinstyle="miter"/>
              <v:imagedata o:title=""/>
              <o:lock v:ext="edit" aspectratio="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390C0B"/>
    <w:rsid w:val="04B8148C"/>
    <w:rsid w:val="06930D7E"/>
    <w:rsid w:val="085844CC"/>
    <w:rsid w:val="10C55167"/>
    <w:rsid w:val="16AD15C0"/>
    <w:rsid w:val="18242E57"/>
    <w:rsid w:val="1A7D5CD5"/>
    <w:rsid w:val="1BA3785E"/>
    <w:rsid w:val="1C884B8E"/>
    <w:rsid w:val="29D9276B"/>
    <w:rsid w:val="341B4C51"/>
    <w:rsid w:val="43F531B2"/>
    <w:rsid w:val="43F5476D"/>
    <w:rsid w:val="49243931"/>
    <w:rsid w:val="53FF0A7D"/>
    <w:rsid w:val="57F91F65"/>
    <w:rsid w:val="5B5D691D"/>
    <w:rsid w:val="65673451"/>
    <w:rsid w:val="66293A88"/>
    <w:rsid w:val="67C73559"/>
    <w:rsid w:val="6AC41FD2"/>
    <w:rsid w:val="6C423AF6"/>
    <w:rsid w:val="732B52E4"/>
    <w:rsid w:val="76F1414E"/>
    <w:rsid w:val="77A20FEB"/>
    <w:rsid w:val="7CCB22F0"/>
    <w:rsid w:val="7E462D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507</Words>
  <Characters>691</Characters>
  <Lines>0</Lines>
  <Paragraphs>0</Paragraphs>
  <TotalTime>2</TotalTime>
  <ScaleCrop>false</ScaleCrop>
  <LinksUpToDate>false</LinksUpToDate>
  <CharactersWithSpaces>709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2025-01-15T02:49:00Z</dcterms:created>
  <dc:creator>LENLLLR44EEWQEWEQEQW</dc:creator>
  <cp:lastModifiedBy>乃继华</cp:lastModifiedBy>
  <dcterms:modified xsi:type="dcterms:W3CDTF">2026-05-06T08:41:58Z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eyJoZGlkIjoiMjE3MGQ2M2VlYjZkYzNiMzE3YjY2MGI0MmVkZTdiYmQiLCJ1c2VySWQiOiIzNTY3NjQ5MjkifQ==</vt:lpwstr>
  </property>
  <property fmtid="{D5CDD505-2E9C-101B-9397-08002B2CF9AE}" pid="4" name="ICV">
    <vt:lpwstr>566D943D5F0D48728C5C504FD72C77BB_13</vt:lpwstr>
  </property>
</Properties>
</file>